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line="640" w:lineRule="exact"/>
        <w:jc w:val="center"/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</w:pP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  <w:lang w:eastAsia="zh-CN"/>
        </w:rPr>
        <w:t>铁西区统计局</w:t>
      </w: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  <w:t>202</w:t>
      </w: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  <w:lang w:val="en-US" w:eastAsia="zh-CN"/>
        </w:rPr>
        <w:t>1</w:t>
      </w: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  <w:t>年政府信息公开</w:t>
      </w:r>
    </w:p>
    <w:p>
      <w:pPr>
        <w:pStyle w:val="8"/>
        <w:shd w:val="clear" w:color="auto" w:fill="FFFFFF"/>
        <w:spacing w:line="640" w:lineRule="exact"/>
        <w:jc w:val="center"/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</w:pP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</w:rPr>
        <w:t>工作年度报告</w:t>
      </w:r>
      <w:bookmarkStart w:id="0" w:name="_GoBack"/>
      <w:bookmarkEnd w:id="0"/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现将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铁西区统计局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年政府信息公开工作情况报告如下：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一、总体情况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，按照区委、区政府关于政府信息公开工作的总体部署要求，铁西区统计局认真贯彻落实《中华人民共和国政府信息公开条例》，结合统计工作职能，大力推进决策、执行、管理、服务、结果公开，加大主动公开和政策解读力度，不断提升政务公开标准化、规范化水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按照规范要求，注重加强行政执法、人事任免、决策部署落实情况、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经济指标、</w:t>
      </w:r>
      <w:r>
        <w:rPr>
          <w:rFonts w:hint="eastAsia" w:ascii="仿宋" w:hAnsi="仿宋" w:eastAsia="仿宋" w:cs="仿宋"/>
          <w:sz w:val="32"/>
          <w:szCs w:val="32"/>
        </w:rPr>
        <w:t>舆情应对等政务信息公开力度，做到信息公开透明。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（一）主动公开</w:t>
      </w:r>
    </w:p>
    <w:p>
      <w:pPr>
        <w:pStyle w:val="2"/>
        <w:numPr>
          <w:ilvl w:val="0"/>
          <w:numId w:val="0"/>
        </w:numPr>
        <w:rPr>
          <w:rFonts w:hint="default" w:eastAsia="华文仿宋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   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铁西区统计局主动公开政府信息14条。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（二）依申请公开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政府信息管理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本年铁西区统计局在区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政务公开网站统计数据专栏提供统计年鉴、各季度主要经济指标和普查公报。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（四）政府信息公开平台建设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（五）监督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保障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本局领导高度重视政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信息公开工作，指定专人负责，力求保证信息发布的准确性、权威性、时效性。</w:t>
      </w:r>
    </w:p>
    <w:p>
      <w:pPr>
        <w:widowControl/>
        <w:numPr>
          <w:ilvl w:val="0"/>
          <w:numId w:val="1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主动公开政府信息情况</w:t>
      </w:r>
    </w:p>
    <w:tbl>
      <w:tblPr>
        <w:tblStyle w:val="9"/>
        <w:tblpPr w:leftFromText="180" w:rightFromText="180" w:vertAnchor="text" w:horzAnchor="page" w:tblpX="1755" w:tblpY="1252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018"/>
        <w:gridCol w:w="1962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制发件量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本年废止件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现行有效件数</w:t>
            </w:r>
          </w:p>
        </w:tc>
      </w:tr>
      <w:tr>
        <w:trPr>
          <w:trHeight w:val="59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2965"/>
                <w:tab w:val="left" w:pos="4092"/>
              </w:tabs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三、收到和处理政府信息公开申请情况</w:t>
      </w:r>
    </w:p>
    <w:tbl>
      <w:tblPr>
        <w:tblStyle w:val="9"/>
        <w:tblpPr w:leftFromText="180" w:rightFromText="180" w:vertAnchor="text" w:horzAnchor="page" w:tblpX="1590" w:tblpY="778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"/>
        <w:gridCol w:w="819"/>
        <w:gridCol w:w="2069"/>
        <w:gridCol w:w="800"/>
        <w:gridCol w:w="741"/>
        <w:gridCol w:w="741"/>
        <w:gridCol w:w="800"/>
        <w:gridCol w:w="959"/>
        <w:gridCol w:w="70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1.申请人无正当理由逾期不补正、行政机关不再处理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3.其他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0 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四、政府信息公开行政复议、行政诉讼情况</w:t>
      </w:r>
    </w:p>
    <w:tbl>
      <w:tblPr>
        <w:tblStyle w:val="9"/>
        <w:tblpPr w:leftFromText="180" w:rightFromText="180" w:vertAnchor="text" w:horzAnchor="page" w:tblpX="1650" w:tblpY="417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83"/>
        <w:gridCol w:w="583"/>
        <w:gridCol w:w="583"/>
        <w:gridCol w:w="642"/>
        <w:gridCol w:w="531"/>
        <w:gridCol w:w="584"/>
        <w:gridCol w:w="584"/>
        <w:gridCol w:w="584"/>
        <w:gridCol w:w="591"/>
        <w:gridCol w:w="584"/>
        <w:gridCol w:w="584"/>
        <w:gridCol w:w="584"/>
        <w:gridCol w:w="585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8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432" w:lineRule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政策解读的内容和时效性上有待进一步提高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spacing w:line="432" w:lineRule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改进情况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一是强化规范创新，加大解读力度。规范信息发布和政策解读工作机制，保证政策解读准确性、权威性、时效性。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要创新解读的方式。发布涉及民生热点的重要政策、统计分析，加强政策解读工作。</w:t>
      </w:r>
    </w:p>
    <w:p>
      <w:pPr>
        <w:widowControl/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spacing w:line="640" w:lineRule="exact"/>
        <w:ind w:firstLine="640" w:firstLineChars="200"/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eastAsia="zh-CN"/>
        </w:rPr>
      </w:pPr>
      <w:r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eastAsia="zh-CN"/>
        </w:rPr>
        <w:t>无需要报告事项</w:t>
      </w:r>
    </w:p>
    <w:p>
      <w:pPr>
        <w:spacing w:line="640" w:lineRule="exact"/>
        <w:ind w:firstLine="640" w:firstLineChars="200"/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  <w:t xml:space="preserve">                       </w:t>
      </w:r>
    </w:p>
    <w:p>
      <w:pPr>
        <w:pStyle w:val="2"/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640" w:lineRule="exact"/>
        <w:ind w:firstLine="5760" w:firstLineChars="1800"/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  <w:t xml:space="preserve">  铁西区统计局 </w:t>
      </w:r>
    </w:p>
    <w:p>
      <w:pPr>
        <w:spacing w:line="640" w:lineRule="exact"/>
        <w:ind w:firstLine="640" w:firstLineChars="200"/>
        <w:rPr>
          <w:rStyle w:val="11"/>
          <w:rFonts w:hint="default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olor w:val="333333"/>
          <w:sz w:val="32"/>
          <w:szCs w:val="32"/>
          <w:lang w:val="en-US" w:eastAsia="zh-CN"/>
        </w:rPr>
        <w:t xml:space="preserve">                                2022年1月13日</w:t>
      </w:r>
    </w:p>
    <w:p>
      <w:pPr>
        <w:spacing w:line="640" w:lineRule="exact"/>
        <w:ind w:firstLine="643" w:firstLineChars="200"/>
        <w:rPr>
          <w:rStyle w:val="11"/>
          <w:rFonts w:hint="default" w:ascii="黑体" w:hAnsi="黑体" w:eastAsia="黑体" w:cs="黑体"/>
          <w:b/>
          <w:bCs/>
          <w:i w:val="0"/>
          <w:iCs w:val="0"/>
          <w:color w:val="333333"/>
          <w:sz w:val="32"/>
          <w:szCs w:val="32"/>
          <w:lang w:val="en-US" w:eastAsia="zh-CN"/>
        </w:rPr>
      </w:pPr>
    </w:p>
    <w:p>
      <w:pPr>
        <w:ind w:firstLine="1928" w:firstLineChars="600"/>
        <w:rPr>
          <w:rStyle w:val="11"/>
          <w:rFonts w:hint="default" w:ascii="黑体" w:hAnsi="黑体" w:eastAsia="黑体" w:cs="黑体"/>
          <w:b/>
          <w:bCs/>
          <w:i w:val="0"/>
          <w:iCs w:val="0"/>
          <w:color w:val="333333"/>
          <w:sz w:val="32"/>
          <w:szCs w:val="32"/>
          <w:lang w:val="en-US" w:eastAsia="zh-CN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757" w:right="141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A42C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5">
    <w:name w:val="Balloon Text"/>
    <w:basedOn w:val="1"/>
    <w:link w:val="17"/>
    <w:qFormat/>
    <w:uiPriority w:val="99"/>
    <w:rPr>
      <w:sz w:val="16"/>
      <w:szCs w:val="16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customStyle="1" w:styleId="12">
    <w:name w:val="标题 3 字符"/>
    <w:basedOn w:val="10"/>
    <w:link w:val="4"/>
    <w:qFormat/>
    <w:uiPriority w:val="0"/>
    <w:rPr>
      <w:b/>
      <w:bCs/>
      <w:kern w:val="2"/>
      <w:sz w:val="32"/>
      <w:szCs w:val="32"/>
    </w:rPr>
  </w:style>
  <w:style w:type="character" w:customStyle="1" w:styleId="13">
    <w:name w:val="标题 2 字符"/>
    <w:basedOn w:val="10"/>
    <w:link w:val="3"/>
    <w:qFormat/>
    <w:uiPriority w:val="0"/>
    <w:rPr>
      <w:rFonts w:ascii="宋体" w:hAnsi="宋体"/>
      <w:b/>
      <w:sz w:val="36"/>
      <w:szCs w:val="36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10"/>
    <w:link w:val="7"/>
    <w:qFormat/>
    <w:uiPriority w:val="99"/>
    <w:rPr>
      <w:rFonts w:cs="宋体"/>
      <w:kern w:val="2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cs="宋体"/>
      <w:kern w:val="2"/>
      <w:sz w:val="18"/>
      <w:szCs w:val="18"/>
    </w:rPr>
  </w:style>
  <w:style w:type="character" w:customStyle="1" w:styleId="17">
    <w:name w:val="批注框文本 字符"/>
    <w:basedOn w:val="10"/>
    <w:link w:val="5"/>
    <w:qFormat/>
    <w:uiPriority w:val="99"/>
    <w:rPr>
      <w:rFonts w:cs="宋体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F694E-A2E7-46D5-99B9-917B08CACB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1448</Words>
  <Characters>1494</Characters>
  <Paragraphs>416</Paragraphs>
  <TotalTime>107</TotalTime>
  <ScaleCrop>false</ScaleCrop>
  <LinksUpToDate>false</LinksUpToDate>
  <CharactersWithSpaces>1686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2020-01-09T07:33:00Z</dcterms:created>
  <dc:creator>dreamsummit</dc:creator>
  <cp:lastModifiedBy>Administrator</cp:lastModifiedBy>
  <cp:lastPrinted>2022-01-29T05:17:00Z</cp:lastPrinted>
  <dcterms:modified xsi:type="dcterms:W3CDTF">2022-01-29T05:56:47Z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05D5755948F34B70BD084C23A442ABA2</vt:lpwstr>
  </property>
</Properties>
</file>