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iCs w:val="0"/>
          <w:color w:val="333333"/>
          <w:sz w:val="44"/>
          <w:szCs w:val="44"/>
        </w:rPr>
      </w:pPr>
      <w:bookmarkStart w:id="0" w:name="_GoBack"/>
      <w:r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iCs w:val="0"/>
          <w:color w:val="333333"/>
          <w:sz w:val="44"/>
          <w:szCs w:val="44"/>
          <w:lang w:eastAsia="zh-CN"/>
        </w:rPr>
        <w:t>铁西区司法局</w:t>
      </w:r>
      <w:r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iCs w:val="0"/>
          <w:color w:val="333333"/>
          <w:sz w:val="44"/>
          <w:szCs w:val="44"/>
        </w:rPr>
        <w:t>202</w:t>
      </w:r>
      <w:r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iCs w:val="0"/>
          <w:color w:val="333333"/>
          <w:sz w:val="44"/>
          <w:szCs w:val="44"/>
          <w:lang w:val="en-US" w:eastAsia="zh-CN"/>
        </w:rPr>
        <w:t>1</w:t>
      </w:r>
      <w:r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iCs w:val="0"/>
          <w:color w:val="333333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iCs w:val="0"/>
          <w:color w:val="333333"/>
          <w:sz w:val="44"/>
          <w:szCs w:val="44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iCs w:val="0"/>
          <w:color w:val="333333"/>
          <w:sz w:val="44"/>
          <w:szCs w:val="44"/>
        </w:rPr>
        <w:t>工作年度报告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i w:val="0"/>
          <w:iCs w:val="0"/>
          <w:color w:val="333333"/>
          <w:sz w:val="32"/>
          <w:szCs w:val="32"/>
        </w:rPr>
      </w:pPr>
    </w:p>
    <w:p>
      <w:pPr>
        <w:ind w:firstLine="640" w:firstLineChars="200"/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铁西区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司法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2021年政府信息公开工作情况报告如下：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2021年，铁西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区司法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局认真贯彻落实《中华人民共和国政府信息公开条例》及《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沈阳市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2021年政务公开工作要点》的有关要求，坚持以公开为常态，不公开为例外，大力推进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，不断加强公开制度化、标准化、信息化建设，进一步提高政务公开能力和水平，做到法定主动公开内容全部公开到位。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（一）主动公开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铁西区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司法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公开政务信息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556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条。其中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通过政府门户网站发布信息101条，包括工作总结1条，组织机构类1条，工作动态99条；利用“铁西区司法局”微信公众号公开信息74条，转发316条； 利用“铁西法宣”抖音帐号，发布普法知识及信息65条。</w:t>
      </w:r>
    </w:p>
    <w:p>
      <w:p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  <w:t>（二）依申请公开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年，铁西区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司法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局未收到公民、法人或者其他组织向我局申请公开信息的要求。</w:t>
      </w:r>
    </w:p>
    <w:p>
      <w:p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  <w:t>政府信息管理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司法局高度重视政府信息管理工作，结合本单位年度工作重点，完善政府信息主动公开目录，作好重点工作的要点梳理，并根据部门职责变化及时进行动态更新调整，及时、准确地公开政府信息。</w:t>
      </w:r>
    </w:p>
    <w:p>
      <w:p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加强“铁西区司法局”微信公众号和“铁西法宣”抖音帐号的应用和管理，打造信息公开和普法宣传新高地。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（五）监督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保障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局领导高度重视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信息公开工作，指定专人负责，严格执行信息发布审核制度，力求保证信息发布的准确性、权威性、时效性。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二、主动公开政府信息情况</w:t>
      </w:r>
    </w:p>
    <w:tbl>
      <w:tblPr>
        <w:tblStyle w:val="4"/>
        <w:tblpPr w:leftFromText="180" w:rightFromText="180" w:vertAnchor="text" w:horzAnchor="page" w:tblpX="1755" w:tblpY="1252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873"/>
              </w:tabs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915"/>
              </w:tabs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ind w:firstLine="320" w:firstLineChars="0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873"/>
              </w:tabs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2905"/>
              </w:tabs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650" w:tblpY="417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存在的问题：一是部分栏目内容有待优化，二是信息更新频次有待提高。</w:t>
      </w:r>
    </w:p>
    <w:p>
      <w:pPr>
        <w:ind w:firstLine="640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改进措施：一是进一步加大信息公开力度。按照政府信息公开工作要求，进一步加大公开力度，及时更新工作信息，充实政府信息公开内容。二是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创新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政府信息公开形式。努力探索政府信息公开的新路子、新途径。三是完善微信公众号、抖音等新媒体平台建设，拓宽信息公开渠道，提高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公众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获取信息便捷性，努力打造普法宣传和公务法律服务的新高地，推动司法行政工作和信息公开工作再上新台阶。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本年度未收取依申请公开事项信息处理费。</w:t>
      </w:r>
    </w:p>
    <w:p>
      <w:pPr>
        <w:widowControl/>
        <w:numPr>
          <w:ilvl w:val="0"/>
          <w:numId w:val="0"/>
        </w:numPr>
        <w:spacing w:line="432" w:lineRule="auto"/>
        <w:ind w:firstLine="640"/>
        <w:rPr>
          <w:rFonts w:hint="eastAsia" w:ascii="仿宋_GB2312" w:hAnsi="sans serif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sans serif" w:eastAsia="仿宋_GB2312" w:cs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sans serif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sans serif" w:eastAsia="仿宋_GB2312" w:cs="仿宋_GB2312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铁西区司法局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     2022年1月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Style w:val="6"/>
          <w:rFonts w:hint="eastAsia" w:ascii="仿宋" w:hAnsi="仿宋" w:eastAsia="仿宋" w:cs="仿宋"/>
          <w:b/>
          <w:bCs w:val="0"/>
          <w:i w:val="0"/>
          <w:iCs w:val="0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34C2C"/>
    <w:rsid w:val="1B0C4AA8"/>
    <w:rsid w:val="3D634C2C"/>
    <w:rsid w:val="497B7EC2"/>
    <w:rsid w:val="538C4158"/>
    <w:rsid w:val="67190BC9"/>
    <w:rsid w:val="688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Emphasis"/>
    <w:basedOn w:val="5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2022-01-29T05:05:00Z</dcterms:created>
  <dc:creator>dell</dc:creator>
  <cp:lastModifiedBy>Administrator</cp:lastModifiedBy>
  <dcterms:modified xsi:type="dcterms:W3CDTF">2022-01-29T06:05:52Z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2CF7F385BB6646D996522B375A748237</vt:lpwstr>
  </property>
</Properties>
</file>