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shd w:val="clear" w:color="auto" w:fill="FFFFFF"/>
        <w:spacing w:line="640" w:lineRule="exact"/>
        <w:jc w:val="center"/>
        <w:rPr>
          <w:rStyle w:val="10"/>
          <w:rFonts w:hint="eastAsia" w:ascii="宋体" w:hAnsi="宋体" w:eastAsia="宋体" w:cs="宋体"/>
          <w:b/>
          <w:bCs w:val="0"/>
          <w:i w:val="0"/>
          <w:iCs w:val="0"/>
          <w:color w:val="333333"/>
          <w:sz w:val="44"/>
          <w:szCs w:val="44"/>
        </w:rPr>
      </w:pPr>
      <w:bookmarkStart w:id="0" w:name="_GoBack"/>
      <w:r>
        <w:rPr>
          <w:rStyle w:val="10"/>
          <w:rFonts w:hint="eastAsia" w:ascii="宋体" w:hAnsi="宋体" w:eastAsia="宋体" w:cs="宋体"/>
          <w:b/>
          <w:bCs w:val="0"/>
          <w:i w:val="0"/>
          <w:iCs w:val="0"/>
          <w:color w:val="333333"/>
          <w:sz w:val="44"/>
          <w:szCs w:val="44"/>
          <w:lang w:eastAsia="zh-CN"/>
        </w:rPr>
        <w:t>铁西区重工街道办事处</w:t>
      </w:r>
      <w:r>
        <w:rPr>
          <w:rStyle w:val="10"/>
          <w:rFonts w:hint="eastAsia" w:ascii="宋体" w:hAnsi="宋体" w:eastAsia="宋体" w:cs="宋体"/>
          <w:b/>
          <w:bCs w:val="0"/>
          <w:i w:val="0"/>
          <w:iCs w:val="0"/>
          <w:color w:val="333333"/>
          <w:sz w:val="44"/>
          <w:szCs w:val="44"/>
        </w:rPr>
        <w:t>202</w:t>
      </w:r>
      <w:r>
        <w:rPr>
          <w:rStyle w:val="10"/>
          <w:rFonts w:hint="eastAsia" w:ascii="宋体" w:hAnsi="宋体" w:eastAsia="宋体" w:cs="宋体"/>
          <w:b/>
          <w:bCs w:val="0"/>
          <w:i w:val="0"/>
          <w:iCs w:val="0"/>
          <w:color w:val="333333"/>
          <w:sz w:val="44"/>
          <w:szCs w:val="44"/>
          <w:lang w:val="en-US" w:eastAsia="zh-CN"/>
        </w:rPr>
        <w:t>1</w:t>
      </w:r>
      <w:r>
        <w:rPr>
          <w:rStyle w:val="10"/>
          <w:rFonts w:hint="eastAsia" w:ascii="宋体" w:hAnsi="宋体" w:eastAsia="宋体" w:cs="宋体"/>
          <w:b/>
          <w:bCs w:val="0"/>
          <w:i w:val="0"/>
          <w:iCs w:val="0"/>
          <w:color w:val="333333"/>
          <w:sz w:val="44"/>
          <w:szCs w:val="44"/>
        </w:rPr>
        <w:t>年政府信息</w:t>
      </w:r>
    </w:p>
    <w:p>
      <w:pPr>
        <w:pStyle w:val="7"/>
        <w:shd w:val="clear" w:color="auto" w:fill="FFFFFF"/>
        <w:spacing w:line="640" w:lineRule="exact"/>
        <w:jc w:val="center"/>
        <w:rPr>
          <w:rStyle w:val="10"/>
          <w:rFonts w:hint="eastAsia" w:ascii="宋体" w:hAnsi="宋体" w:eastAsia="宋体" w:cs="宋体"/>
          <w:b/>
          <w:bCs w:val="0"/>
          <w:i w:val="0"/>
          <w:iCs w:val="0"/>
          <w:color w:val="333333"/>
          <w:sz w:val="44"/>
          <w:szCs w:val="44"/>
        </w:rPr>
      </w:pPr>
      <w:r>
        <w:rPr>
          <w:rStyle w:val="10"/>
          <w:rFonts w:hint="eastAsia" w:ascii="宋体" w:hAnsi="宋体" w:eastAsia="宋体" w:cs="宋体"/>
          <w:b/>
          <w:bCs w:val="0"/>
          <w:i w:val="0"/>
          <w:iCs w:val="0"/>
          <w:color w:val="333333"/>
          <w:sz w:val="44"/>
          <w:szCs w:val="44"/>
        </w:rPr>
        <w:t>公开工作年度报告</w:t>
      </w:r>
    </w:p>
    <w:bookmarkEnd w:id="0"/>
    <w:p>
      <w:pPr>
        <w:widowControl/>
        <w:numPr>
          <w:ilvl w:val="0"/>
          <w:numId w:val="0"/>
        </w:numPr>
        <w:spacing w:line="432" w:lineRule="auto"/>
        <w:ind w:firstLine="640" w:firstLineChars="200"/>
        <w:rPr>
          <w:rStyle w:val="10"/>
          <w:rFonts w:hint="eastAsia" w:ascii="宋体" w:hAnsi="宋体" w:eastAsia="宋体" w:cs="宋体"/>
          <w:b/>
          <w:bCs w:val="0"/>
          <w:i w:val="0"/>
          <w:iCs w:val="0"/>
          <w:color w:val="333333"/>
          <w:sz w:val="44"/>
          <w:szCs w:val="44"/>
        </w:rPr>
      </w:pPr>
      <w:r>
        <w:rPr>
          <w:rFonts w:hint="eastAsia" w:ascii="仿宋" w:hAnsi="仿宋" w:eastAsia="仿宋" w:cs="仿宋"/>
          <w:b w:val="0"/>
          <w:i w:val="0"/>
          <w:caps w:val="0"/>
          <w:color w:val="333333"/>
          <w:spacing w:val="0"/>
          <w:sz w:val="32"/>
          <w:szCs w:val="32"/>
          <w:shd w:val="clear" w:color="auto" w:fill="FFFFFF"/>
          <w:lang w:val="en-US" w:eastAsia="zh-CN"/>
        </w:rPr>
        <w:t>本报告是根据《中华人民共和国政府信息公开条例》（以下简称《条例》）要求，由重工街道信息公开总体情况、主动公开政府信息情况、收到和处理政府信息公开申请情况、政府信息公开行政复议和行</w:t>
      </w:r>
      <w:r>
        <w:rPr>
          <w:rFonts w:hint="default" w:ascii="仿宋" w:hAnsi="仿宋" w:eastAsia="仿宋" w:cs="仿宋"/>
          <w:b w:val="0"/>
          <w:i w:val="0"/>
          <w:caps w:val="0"/>
          <w:color w:val="333333"/>
          <w:spacing w:val="0"/>
          <w:sz w:val="32"/>
          <w:szCs w:val="32"/>
          <w:shd w:val="clear" w:color="auto" w:fill="FFFFFF"/>
          <w:lang w:val="en-US" w:eastAsia="zh-CN"/>
        </w:rPr>
        <w:t>政诉讼情况、存在主要问题和改进情况、其它需要报告事项等六部分组成。</w:t>
      </w:r>
      <w:r>
        <w:rPr>
          <w:rFonts w:hint="eastAsia" w:ascii="仿宋" w:hAnsi="仿宋" w:eastAsia="仿宋" w:cs="仿宋"/>
          <w:b w:val="0"/>
          <w:bCs w:val="0"/>
          <w:color w:val="333333"/>
          <w:kern w:val="0"/>
          <w:sz w:val="32"/>
          <w:szCs w:val="32"/>
          <w:lang w:eastAsia="zh-CN"/>
        </w:rPr>
        <w:t>现将我街道2021年政务公开工作总结情况汇报如下：</w:t>
      </w:r>
    </w:p>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一、总体情况</w:t>
      </w:r>
    </w:p>
    <w:p>
      <w:pPr>
        <w:ind w:firstLine="640" w:firstLineChars="200"/>
        <w:rPr>
          <w:rFonts w:hint="eastAsia" w:eastAsia="仿宋" w:cs="Times New Roman"/>
          <w:sz w:val="32"/>
          <w:szCs w:val="32"/>
          <w:lang w:eastAsia="zh-CN"/>
        </w:rPr>
      </w:pPr>
      <w:r>
        <w:rPr>
          <w:rFonts w:hint="eastAsia" w:ascii="Times New Roman" w:hAnsi="Times New Roman" w:eastAsia="仿宋" w:cs="Times New Roman"/>
          <w:sz w:val="32"/>
          <w:szCs w:val="32"/>
        </w:rPr>
        <w:t>202</w:t>
      </w:r>
      <w:r>
        <w:rPr>
          <w:rFonts w:hint="eastAsia" w:ascii="Times New Roman" w:hAnsi="Times New Roman" w:eastAsia="仿宋" w:cs="Times New Roman"/>
          <w:sz w:val="32"/>
          <w:szCs w:val="32"/>
          <w:lang w:val="en-US" w:eastAsia="zh-CN"/>
        </w:rPr>
        <w:t>1</w:t>
      </w:r>
      <w:r>
        <w:rPr>
          <w:rFonts w:hint="eastAsia" w:ascii="Times New Roman" w:hAnsi="Times New Roman" w:eastAsia="仿宋" w:cs="Times New Roman"/>
          <w:sz w:val="32"/>
          <w:szCs w:val="32"/>
        </w:rPr>
        <w:t>年</w:t>
      </w:r>
      <w:r>
        <w:rPr>
          <w:rFonts w:hint="eastAsia" w:ascii="Times New Roman" w:hAnsi="Times New Roman" w:eastAsia="仿宋" w:cs="Times New Roman"/>
          <w:sz w:val="32"/>
          <w:szCs w:val="32"/>
          <w:lang w:eastAsia="zh-CN"/>
        </w:rPr>
        <w:t>重工街道办事处按照《中华人民共和国政府信息公开条例》的有关规定，结合单位政务工作实际情况，以人民群众的关注问题为工作重点，由街道政务公开领导小组带领相关科室人员积极推进政务信息公开工作</w:t>
      </w:r>
      <w:r>
        <w:rPr>
          <w:rFonts w:hint="eastAsia" w:eastAsia="仿宋" w:cs="Times New Roman"/>
          <w:sz w:val="32"/>
          <w:szCs w:val="32"/>
          <w:lang w:eastAsia="zh-CN"/>
        </w:rPr>
        <w:t>。</w:t>
      </w:r>
    </w:p>
    <w:p>
      <w:pPr>
        <w:pStyle w:val="13"/>
        <w:spacing w:line="640" w:lineRule="exact"/>
        <w:ind w:firstLine="640"/>
        <w:rPr>
          <w:rFonts w:ascii="Times New Roman" w:hAnsi="Times New Roman" w:eastAsia="楷体_GB2312"/>
          <w:b/>
          <w:bCs w:val="0"/>
          <w:color w:val="auto"/>
          <w:sz w:val="32"/>
          <w:szCs w:val="32"/>
          <w:shd w:val="clear" w:color="auto" w:fill="FFFFFF"/>
        </w:rPr>
      </w:pPr>
      <w:r>
        <w:rPr>
          <w:rFonts w:ascii="Times New Roman" w:hAnsi="Times New Roman" w:eastAsia="楷体_GB2312"/>
          <w:b/>
          <w:bCs w:val="0"/>
          <w:color w:val="auto"/>
          <w:sz w:val="32"/>
          <w:szCs w:val="32"/>
        </w:rPr>
        <w:t>（一）主动公开</w:t>
      </w:r>
    </w:p>
    <w:p>
      <w:pPr>
        <w:ind w:firstLine="640" w:firstLineChars="200"/>
        <w:rPr>
          <w:rFonts w:hint="eastAsia" w:ascii="Times New Roman" w:hAnsi="Times New Roman" w:eastAsia="仿宋" w:cs="Times New Roman"/>
          <w:sz w:val="32"/>
          <w:szCs w:val="32"/>
          <w:lang w:val="en-US" w:eastAsia="zh-CN"/>
        </w:rPr>
      </w:pPr>
      <w:r>
        <w:rPr>
          <w:rFonts w:hint="eastAsia" w:eastAsia="仿宋" w:cs="Times New Roman"/>
          <w:sz w:val="32"/>
          <w:szCs w:val="32"/>
          <w:lang w:val="en-US" w:eastAsia="zh-CN"/>
        </w:rPr>
        <w:t>重工街道办事处</w:t>
      </w:r>
      <w:r>
        <w:rPr>
          <w:rFonts w:hint="eastAsia" w:ascii="Times New Roman" w:hAnsi="Times New Roman" w:eastAsia="仿宋" w:cs="Times New Roman"/>
          <w:sz w:val="32"/>
          <w:szCs w:val="32"/>
          <w:lang w:eastAsia="zh-CN"/>
        </w:rPr>
        <w:t>由专人负责归纳整理</w:t>
      </w:r>
      <w:r>
        <w:rPr>
          <w:rFonts w:hint="eastAsia" w:eastAsia="仿宋" w:cs="Times New Roman"/>
          <w:sz w:val="32"/>
          <w:szCs w:val="32"/>
          <w:lang w:val="en-US" w:eastAsia="zh-CN"/>
        </w:rPr>
        <w:t>公开信息</w:t>
      </w:r>
      <w:r>
        <w:rPr>
          <w:rFonts w:hint="eastAsia" w:ascii="Times New Roman" w:hAnsi="Times New Roman" w:eastAsia="仿宋" w:cs="Times New Roman"/>
          <w:sz w:val="32"/>
          <w:szCs w:val="32"/>
          <w:lang w:eastAsia="zh-CN"/>
        </w:rPr>
        <w:t>，确保政务信息公开及时准确，取得了较好的成效，全年共主动公开街道各类动态要闻</w:t>
      </w:r>
      <w:r>
        <w:rPr>
          <w:rFonts w:hint="eastAsia" w:ascii="Times New Roman" w:hAnsi="Times New Roman" w:eastAsia="仿宋" w:cs="Times New Roman"/>
          <w:sz w:val="32"/>
          <w:szCs w:val="32"/>
          <w:lang w:val="en-US" w:eastAsia="zh-CN"/>
        </w:rPr>
        <w:t>100余条，</w:t>
      </w:r>
      <w:r>
        <w:rPr>
          <w:rFonts w:hint="eastAsia" w:eastAsia="仿宋" w:cs="Times New Roman"/>
          <w:sz w:val="32"/>
          <w:szCs w:val="32"/>
          <w:lang w:val="en-US" w:eastAsia="zh-CN"/>
        </w:rPr>
        <w:t>公开范围涉及社会救助、养老服务、公共文化服务、城市综合执法、公共法律服务、保障性住房、安全生产七个领域内容。</w:t>
      </w:r>
      <w:r>
        <w:rPr>
          <w:rFonts w:hint="eastAsia" w:ascii="Times New Roman" w:hAnsi="Times New Roman" w:eastAsia="仿宋" w:cs="Times New Roman"/>
          <w:sz w:val="32"/>
          <w:szCs w:val="32"/>
          <w:lang w:val="en-US" w:eastAsia="zh-CN"/>
        </w:rPr>
        <w:t>真实、全面记录了重工街道一年来的重点工作开展情况和辖区内的民生动态。</w:t>
      </w:r>
    </w:p>
    <w:p>
      <w:pPr>
        <w:pStyle w:val="13"/>
        <w:spacing w:line="640" w:lineRule="exact"/>
        <w:ind w:firstLine="640"/>
        <w:rPr>
          <w:rFonts w:ascii="Times New Roman" w:hAnsi="Times New Roman" w:eastAsia="楷体_GB2312"/>
          <w:b/>
          <w:bCs w:val="0"/>
          <w:color w:val="auto"/>
          <w:sz w:val="32"/>
          <w:szCs w:val="32"/>
          <w:lang w:val="en-US" w:eastAsia="zh-CN"/>
        </w:rPr>
      </w:pPr>
      <w:r>
        <w:rPr>
          <w:rFonts w:hint="eastAsia" w:ascii="Times New Roman" w:hAnsi="Times New Roman" w:eastAsia="楷体_GB2312"/>
          <w:b/>
          <w:bCs w:val="0"/>
          <w:color w:val="auto"/>
          <w:sz w:val="32"/>
          <w:szCs w:val="32"/>
          <w:lang w:val="en-US" w:eastAsia="zh-CN"/>
        </w:rPr>
        <w:t>（二）依申请公开</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736"/>
        <w:jc w:val="both"/>
        <w:rPr>
          <w:rFonts w:ascii="仿宋_GB2312" w:hAnsi="微软雅黑" w:eastAsia="仿宋_GB2312" w:cs="仿宋_GB2312"/>
          <w:b w:val="0"/>
          <w:i w:val="0"/>
          <w:caps w:val="0"/>
          <w:color w:val="333333"/>
          <w:spacing w:val="0"/>
          <w:kern w:val="0"/>
          <w:sz w:val="32"/>
          <w:szCs w:val="32"/>
          <w:shd w:val="clear" w:color="auto" w:fill="FFFFFF"/>
          <w:lang w:val="en-US" w:eastAsia="zh-CN" w:bidi="ar"/>
        </w:rPr>
      </w:pPr>
      <w:r>
        <w:rPr>
          <w:rFonts w:ascii="仿宋_GB2312" w:hAnsi="微软雅黑" w:eastAsia="仿宋_GB2312" w:cs="仿宋_GB2312"/>
          <w:b w:val="0"/>
          <w:i w:val="0"/>
          <w:caps w:val="0"/>
          <w:color w:val="333333"/>
          <w:spacing w:val="0"/>
          <w:kern w:val="0"/>
          <w:sz w:val="32"/>
          <w:szCs w:val="32"/>
          <w:shd w:val="clear" w:color="auto" w:fill="FFFFFF"/>
          <w:lang w:val="en-US" w:eastAsia="zh-CN" w:bidi="ar"/>
        </w:rPr>
        <w:t>202</w:t>
      </w: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1</w:t>
      </w:r>
      <w:r>
        <w:rPr>
          <w:rFonts w:ascii="仿宋_GB2312" w:hAnsi="微软雅黑" w:eastAsia="仿宋_GB2312" w:cs="仿宋_GB2312"/>
          <w:b w:val="0"/>
          <w:i w:val="0"/>
          <w:caps w:val="0"/>
          <w:color w:val="333333"/>
          <w:spacing w:val="0"/>
          <w:kern w:val="0"/>
          <w:sz w:val="32"/>
          <w:szCs w:val="32"/>
          <w:shd w:val="clear" w:color="auto" w:fill="FFFFFF"/>
          <w:lang w:val="en-US" w:eastAsia="zh-CN" w:bidi="ar"/>
        </w:rPr>
        <w:t>年，我街</w:t>
      </w:r>
      <w:r>
        <w:rPr>
          <w:rFonts w:hint="eastAsia" w:ascii="仿宋_GB2312" w:hAnsi="微软雅黑" w:eastAsia="仿宋_GB2312" w:cs="仿宋_GB2312"/>
          <w:b w:val="0"/>
          <w:i w:val="0"/>
          <w:caps w:val="0"/>
          <w:color w:val="333333"/>
          <w:spacing w:val="0"/>
          <w:kern w:val="0"/>
          <w:sz w:val="32"/>
          <w:szCs w:val="32"/>
          <w:shd w:val="clear" w:color="auto" w:fill="FFFFFF"/>
          <w:lang w:val="en-US" w:eastAsia="zh-CN" w:bidi="ar"/>
        </w:rPr>
        <w:t>未接到公民、法人或其他组织向街道申请公开重工街道信息</w:t>
      </w:r>
      <w:r>
        <w:rPr>
          <w:rFonts w:ascii="仿宋_GB2312" w:hAnsi="微软雅黑" w:eastAsia="仿宋_GB2312" w:cs="仿宋_GB2312"/>
          <w:b w:val="0"/>
          <w:i w:val="0"/>
          <w:caps w:val="0"/>
          <w:color w:val="333333"/>
          <w:spacing w:val="0"/>
          <w:kern w:val="0"/>
          <w:sz w:val="32"/>
          <w:szCs w:val="32"/>
          <w:shd w:val="clear" w:color="auto" w:fill="FFFFFF"/>
          <w:lang w:val="en-US" w:eastAsia="zh-CN" w:bidi="ar"/>
        </w:rPr>
        <w:t>。</w:t>
      </w:r>
    </w:p>
    <w:p>
      <w:pPr>
        <w:pStyle w:val="13"/>
        <w:spacing w:line="640" w:lineRule="exact"/>
        <w:ind w:firstLine="640"/>
        <w:rPr>
          <w:rFonts w:hint="eastAsia" w:ascii="Times New Roman" w:hAnsi="Times New Roman" w:eastAsia="楷体_GB2312"/>
          <w:b/>
          <w:bCs w:val="0"/>
          <w:color w:val="auto"/>
          <w:sz w:val="32"/>
          <w:szCs w:val="32"/>
          <w:lang w:val="en-US" w:eastAsia="zh-CN"/>
        </w:rPr>
      </w:pPr>
      <w:r>
        <w:rPr>
          <w:rFonts w:hint="eastAsia" w:ascii="Times New Roman" w:hAnsi="Times New Roman" w:eastAsia="楷体_GB2312"/>
          <w:b/>
          <w:bCs w:val="0"/>
          <w:color w:val="auto"/>
          <w:sz w:val="32"/>
          <w:szCs w:val="32"/>
          <w:lang w:val="en-US" w:eastAsia="zh-CN"/>
        </w:rPr>
        <w:t>（三）政府信息管理</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736"/>
        <w:jc w:val="both"/>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重工街道由党政综合办公室负责政府信息的管理工作，选派专职人员严格履行信息公开保密审查和信息发布审查程序，发布网站信息前填写《网站发布信息保密审查表》，需公开的政府信息经专人修改、定稿，报主管领导审核同意后，方能进行公开。做到责任落实到岗，工作落实到人。</w:t>
      </w:r>
    </w:p>
    <w:p>
      <w:pPr>
        <w:pStyle w:val="13"/>
        <w:spacing w:line="640" w:lineRule="exact"/>
        <w:ind w:firstLine="640"/>
        <w:rPr>
          <w:rFonts w:hint="eastAsia" w:ascii="Times New Roman" w:hAnsi="Times New Roman" w:eastAsia="楷体_GB2312"/>
          <w:b/>
          <w:bCs w:val="0"/>
          <w:color w:val="auto"/>
          <w:sz w:val="32"/>
          <w:szCs w:val="32"/>
          <w:lang w:val="en-US" w:eastAsia="zh-CN"/>
        </w:rPr>
      </w:pPr>
      <w:r>
        <w:rPr>
          <w:rFonts w:hint="eastAsia" w:ascii="Times New Roman" w:hAnsi="Times New Roman" w:eastAsia="楷体_GB2312"/>
          <w:b/>
          <w:bCs w:val="0"/>
          <w:color w:val="auto"/>
          <w:sz w:val="32"/>
          <w:szCs w:val="32"/>
          <w:lang w:val="en-US" w:eastAsia="zh-CN"/>
        </w:rPr>
        <w:t>（四）政府信息公开平台建设</w:t>
      </w:r>
    </w:p>
    <w:p>
      <w:pPr>
        <w:pStyle w:val="7"/>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736"/>
        <w:jc w:val="both"/>
        <w:rPr>
          <w:rFonts w:hint="eastAsia" w:ascii="仿宋" w:hAnsi="仿宋" w:eastAsia="仿宋" w:cs="仿宋"/>
          <w:b w:val="0"/>
          <w:bCs w:val="0"/>
          <w:color w:val="333333"/>
          <w:kern w:val="0"/>
          <w:sz w:val="32"/>
          <w:szCs w:val="32"/>
          <w:lang w:val="en-US" w:eastAsia="zh-CN"/>
        </w:rPr>
      </w:pPr>
      <w:r>
        <w:rPr>
          <w:rFonts w:hint="eastAsia" w:ascii="仿宋" w:hAnsi="仿宋" w:eastAsia="仿宋" w:cs="仿宋"/>
          <w:b w:val="0"/>
          <w:bCs w:val="0"/>
          <w:color w:val="333333"/>
          <w:kern w:val="0"/>
          <w:sz w:val="32"/>
          <w:szCs w:val="32"/>
          <w:lang w:val="en-US" w:eastAsia="zh-CN"/>
        </w:rPr>
        <w:t>2021年重工街道办事处通过铁西区人民政府政务公开平台开展政务公开工作。</w:t>
      </w:r>
    </w:p>
    <w:p>
      <w:pPr>
        <w:pStyle w:val="13"/>
        <w:spacing w:line="640" w:lineRule="exact"/>
        <w:ind w:firstLine="640"/>
        <w:rPr>
          <w:rFonts w:hint="eastAsia" w:ascii="Times New Roman" w:hAnsi="Times New Roman" w:eastAsia="楷体_GB2312"/>
          <w:b/>
          <w:bCs w:val="0"/>
          <w:color w:val="auto"/>
          <w:sz w:val="32"/>
          <w:szCs w:val="32"/>
          <w:lang w:val="en-US" w:eastAsia="zh-CN"/>
        </w:rPr>
      </w:pPr>
      <w:r>
        <w:rPr>
          <w:rFonts w:hint="eastAsia" w:ascii="Times New Roman" w:hAnsi="Times New Roman" w:eastAsia="楷体_GB2312"/>
          <w:b/>
          <w:bCs w:val="0"/>
          <w:color w:val="auto"/>
          <w:sz w:val="32"/>
          <w:szCs w:val="32"/>
          <w:lang w:val="en-US" w:eastAsia="zh-CN"/>
        </w:rPr>
        <w:t>（五）监督保障</w:t>
      </w:r>
    </w:p>
    <w:p>
      <w:pPr>
        <w:spacing w:line="640" w:lineRule="exact"/>
        <w:ind w:firstLine="640" w:firstLineChars="200"/>
        <w:rPr>
          <w:rFonts w:hint="default" w:ascii="仿宋" w:hAnsi="仿宋" w:eastAsia="仿宋" w:cs="仿宋"/>
          <w:b w:val="0"/>
          <w:bCs w:val="0"/>
          <w:color w:val="333333"/>
          <w:kern w:val="0"/>
          <w:sz w:val="32"/>
          <w:szCs w:val="32"/>
          <w:lang w:val="en-US" w:eastAsia="zh-CN"/>
        </w:rPr>
      </w:pPr>
      <w:r>
        <w:rPr>
          <w:rFonts w:hint="eastAsia" w:ascii="仿宋" w:hAnsi="仿宋" w:eastAsia="仿宋" w:cs="仿宋"/>
          <w:b w:val="0"/>
          <w:i w:val="0"/>
          <w:caps w:val="0"/>
          <w:color w:val="auto"/>
          <w:spacing w:val="0"/>
          <w:sz w:val="32"/>
          <w:szCs w:val="32"/>
          <w:shd w:val="clear" w:color="auto" w:fill="FFFFFF"/>
          <w:lang w:val="en-US" w:eastAsia="zh-CN"/>
        </w:rPr>
        <w:t>重工街道</w:t>
      </w:r>
      <w:r>
        <w:rPr>
          <w:rFonts w:hint="eastAsia" w:ascii="仿宋" w:hAnsi="仿宋" w:eastAsia="仿宋" w:cs="仿宋"/>
          <w:b w:val="0"/>
          <w:i w:val="0"/>
          <w:caps w:val="0"/>
          <w:color w:val="auto"/>
          <w:spacing w:val="0"/>
          <w:sz w:val="32"/>
          <w:szCs w:val="32"/>
          <w:shd w:val="clear" w:color="auto" w:fill="FFFFFF"/>
        </w:rPr>
        <w:t>对负责政务公开的工作人员定期进行专门培训，确保</w:t>
      </w:r>
      <w:r>
        <w:rPr>
          <w:rFonts w:hint="eastAsia" w:ascii="仿宋" w:hAnsi="仿宋" w:eastAsia="仿宋" w:cs="仿宋"/>
          <w:b w:val="0"/>
          <w:i w:val="0"/>
          <w:caps w:val="0"/>
          <w:color w:val="auto"/>
          <w:spacing w:val="0"/>
          <w:sz w:val="32"/>
          <w:szCs w:val="32"/>
          <w:shd w:val="clear" w:color="auto" w:fill="FFFFFF"/>
          <w:lang w:val="en-US" w:eastAsia="zh-CN"/>
        </w:rPr>
        <w:t>能认真对照《政府信息公开条例》要求开展相关工作。每月月末</w:t>
      </w:r>
      <w:r>
        <w:rPr>
          <w:rFonts w:hint="eastAsia" w:ascii="仿宋" w:hAnsi="仿宋" w:eastAsia="仿宋" w:cs="仿宋"/>
          <w:b w:val="0"/>
          <w:bCs w:val="0"/>
          <w:color w:val="333333"/>
          <w:kern w:val="0"/>
          <w:sz w:val="32"/>
          <w:szCs w:val="32"/>
          <w:lang w:val="en-US" w:eastAsia="zh-CN"/>
        </w:rPr>
        <w:t>对发布的信息进行自查自检，发现问题及时整改，发布信息的准确性、权威性。</w:t>
      </w:r>
    </w:p>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二、主动公开政府信息情况</w:t>
      </w:r>
    </w:p>
    <w:tbl>
      <w:tblPr>
        <w:tblStyle w:val="8"/>
        <w:tblpPr w:leftFromText="180" w:rightFromText="180" w:vertAnchor="text" w:horzAnchor="page" w:tblpX="1755" w:tblpY="1252"/>
        <w:tblOverlap w:val="never"/>
        <w:tblW w:w="8840" w:type="dxa"/>
        <w:tblInd w:w="0" w:type="dxa"/>
        <w:tblLayout w:type="fixed"/>
        <w:tblCellMar>
          <w:top w:w="0" w:type="dxa"/>
          <w:left w:w="108" w:type="dxa"/>
          <w:bottom w:w="0" w:type="dxa"/>
          <w:right w:w="108" w:type="dxa"/>
        </w:tblCellMar>
      </w:tblPr>
      <w:tblGrid>
        <w:gridCol w:w="2814"/>
        <w:gridCol w:w="2018"/>
        <w:gridCol w:w="1962"/>
        <w:gridCol w:w="2046"/>
      </w:tblGrid>
      <w:tr>
        <w:tblPrEx>
          <w:tblCellMar>
            <w:top w:w="0" w:type="dxa"/>
            <w:left w:w="108" w:type="dxa"/>
            <w:bottom w:w="0" w:type="dxa"/>
            <w:right w:w="108" w:type="dxa"/>
          </w:tblCellMar>
        </w:tblPrEx>
        <w:trPr>
          <w:trHeight w:val="521"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第二十条第（一）项</w:t>
            </w:r>
          </w:p>
        </w:tc>
      </w:tr>
      <w:tr>
        <w:tblPrEx>
          <w:tblCellMar>
            <w:top w:w="0" w:type="dxa"/>
            <w:left w:w="108" w:type="dxa"/>
            <w:bottom w:w="0" w:type="dxa"/>
            <w:right w:w="108" w:type="dxa"/>
          </w:tblCellMar>
        </w:tblPrEx>
        <w:trPr>
          <w:trHeight w:val="90"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w:t>
            </w:r>
            <w:r>
              <w:rPr>
                <w:rFonts w:hint="eastAsia" w:ascii="宋体" w:hAnsi="宋体" w:eastAsia="宋体" w:cs="宋体"/>
                <w:b/>
                <w:bCs/>
                <w:color w:val="333333"/>
                <w:kern w:val="0"/>
                <w:sz w:val="18"/>
                <w:szCs w:val="18"/>
              </w:rPr>
              <w:t>制发件量</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本年废止件</w:t>
            </w:r>
            <w:r>
              <w:rPr>
                <w:rFonts w:hint="eastAsia" w:ascii="宋体" w:hAnsi="宋体" w:eastAsia="宋体" w:cs="宋体"/>
                <w:b/>
                <w:bCs/>
                <w:color w:val="333333"/>
                <w:kern w:val="0"/>
                <w:sz w:val="18"/>
                <w:szCs w:val="18"/>
              </w:rPr>
              <w:t>数</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现行有效件数</w:t>
            </w:r>
          </w:p>
        </w:tc>
      </w:tr>
      <w:tr>
        <w:trPr>
          <w:trHeight w:val="59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规章</w:t>
            </w:r>
          </w:p>
        </w:tc>
        <w:tc>
          <w:tcPr>
            <w:tcW w:w="2018" w:type="dxa"/>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规范性文件</w:t>
            </w:r>
          </w:p>
        </w:tc>
        <w:tc>
          <w:tcPr>
            <w:tcW w:w="2018"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1962" w:type="dxa"/>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c>
          <w:tcPr>
            <w:tcW w:w="2046" w:type="dxa"/>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17"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第二十条第（五）项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行政许可</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58"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第二十条第（六）项</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single" w:color="auto" w:sz="4" w:space="0"/>
              <w:left w:val="nil"/>
              <w:bottom w:val="single" w:color="auto" w:sz="4" w:space="0"/>
              <w:right w:val="single" w:color="auto" w:sz="4" w:space="0"/>
            </w:tcBorders>
            <w:noWrap/>
            <w:vAlign w:val="center"/>
          </w:tcPr>
          <w:p>
            <w:pPr>
              <w:widowControl/>
              <w:tabs>
                <w:tab w:val="center" w:pos="2965"/>
                <w:tab w:val="left" w:pos="4092"/>
              </w:tabs>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本年处理决定数量</w:t>
            </w:r>
          </w:p>
        </w:tc>
      </w:tr>
      <w:tr>
        <w:tblPrEx>
          <w:tblCellMar>
            <w:top w:w="0" w:type="dxa"/>
            <w:left w:w="108" w:type="dxa"/>
            <w:bottom w:w="0" w:type="dxa"/>
            <w:right w:w="108" w:type="dxa"/>
          </w:tblCellMar>
        </w:tblPrEx>
        <w:trPr>
          <w:trHeight w:val="836"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行政处罚</w:t>
            </w:r>
          </w:p>
        </w:tc>
        <w:tc>
          <w:tcPr>
            <w:tcW w:w="6026" w:type="dxa"/>
            <w:gridSpan w:val="3"/>
            <w:tcBorders>
              <w:top w:val="single" w:color="auto" w:sz="4" w:space="0"/>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81"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行政强制</w:t>
            </w:r>
          </w:p>
        </w:tc>
        <w:tc>
          <w:tcPr>
            <w:tcW w:w="6026" w:type="dxa"/>
            <w:gridSpan w:val="3"/>
            <w:tcBorders>
              <w:top w:val="nil"/>
              <w:left w:val="nil"/>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CellMar>
            <w:top w:w="0" w:type="dxa"/>
            <w:left w:w="108" w:type="dxa"/>
            <w:bottom w:w="0" w:type="dxa"/>
            <w:right w:w="108" w:type="dxa"/>
          </w:tblCellMar>
        </w:tblPrEx>
        <w:trPr>
          <w:trHeight w:val="603" w:hRule="atLeast"/>
        </w:trPr>
        <w:tc>
          <w:tcPr>
            <w:tcW w:w="884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第二十条第（八）项</w:t>
            </w:r>
          </w:p>
        </w:tc>
      </w:tr>
      <w:tr>
        <w:tblPrEx>
          <w:tblCellMar>
            <w:top w:w="0" w:type="dxa"/>
            <w:left w:w="108" w:type="dxa"/>
            <w:bottom w:w="0" w:type="dxa"/>
            <w:right w:w="108" w:type="dxa"/>
          </w:tblCellMar>
        </w:tblPrEx>
        <w:trPr>
          <w:trHeight w:val="754"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信息内容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kern w:val="0"/>
                <w:sz w:val="18"/>
                <w:szCs w:val="18"/>
              </w:rPr>
              <w:t>本年收费金额（单位：万元）</w:t>
            </w:r>
          </w:p>
        </w:tc>
      </w:tr>
      <w:tr>
        <w:tblPrEx>
          <w:tblCellMar>
            <w:top w:w="0" w:type="dxa"/>
            <w:left w:w="108" w:type="dxa"/>
            <w:bottom w:w="0" w:type="dxa"/>
            <w:right w:w="108" w:type="dxa"/>
          </w:tblCellMar>
        </w:tblPrEx>
        <w:trPr>
          <w:trHeight w:val="669" w:hRule="atLeast"/>
        </w:trPr>
        <w:tc>
          <w:tcPr>
            <w:tcW w:w="2814" w:type="dxa"/>
            <w:tcBorders>
              <w:top w:val="nil"/>
              <w:left w:val="single" w:color="auto" w:sz="4" w:space="0"/>
              <w:bottom w:val="single" w:color="auto" w:sz="4" w:space="0"/>
              <w:right w:val="single" w:color="auto"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行政事业性收费</w:t>
            </w:r>
          </w:p>
        </w:tc>
        <w:tc>
          <w:tcPr>
            <w:tcW w:w="6026" w:type="dxa"/>
            <w:gridSpan w:val="3"/>
            <w:tcBorders>
              <w:top w:val="nil"/>
              <w:left w:val="nil"/>
              <w:bottom w:val="single" w:color="auto" w:sz="4" w:space="0"/>
              <w:right w:val="single" w:color="000000" w:sz="4" w:space="0"/>
            </w:tcBorders>
            <w:noWrap/>
            <w:vAlign w:val="center"/>
          </w:tcPr>
          <w:p>
            <w:pPr>
              <w:widowControl/>
              <w:spacing w:before="100" w:beforeAutospacing="1" w:after="180" w:line="480" w:lineRule="auto"/>
              <w:jc w:val="left"/>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000000"/>
                <w:kern w:val="0"/>
                <w:sz w:val="18"/>
                <w:szCs w:val="18"/>
              </w:rPr>
              <w:t>　</w:t>
            </w:r>
            <w:r>
              <w:rPr>
                <w:rFonts w:hint="eastAsia" w:ascii="宋体" w:hAnsi="宋体" w:cs="宋体"/>
                <w:b/>
                <w:bCs/>
                <w:color w:val="000000"/>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三、收到和处理政府信息公开申请情况</w:t>
      </w:r>
    </w:p>
    <w:tbl>
      <w:tblPr>
        <w:tblStyle w:val="8"/>
        <w:tblpPr w:leftFromText="180" w:rightFromText="180" w:vertAnchor="text" w:horzAnchor="page" w:tblpX="1590" w:tblpY="778"/>
        <w:tblOverlap w:val="never"/>
        <w:tblW w:w="87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7"/>
        <w:gridCol w:w="10"/>
        <w:gridCol w:w="819"/>
        <w:gridCol w:w="2069"/>
        <w:gridCol w:w="800"/>
        <w:gridCol w:w="741"/>
        <w:gridCol w:w="741"/>
        <w:gridCol w:w="800"/>
        <w:gridCol w:w="959"/>
        <w:gridCol w:w="702"/>
        <w:gridCol w:w="6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6" w:hRule="atLeast"/>
        </w:trPr>
        <w:tc>
          <w:tcPr>
            <w:tcW w:w="3375" w:type="dxa"/>
            <w:gridSpan w:val="4"/>
            <w:vMerge w:val="restart"/>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（本列数据的勾稽关系为：第一项加第二项之和，等于第三项加第四项之和）</w:t>
            </w:r>
          </w:p>
        </w:tc>
        <w:tc>
          <w:tcPr>
            <w:tcW w:w="5424" w:type="dxa"/>
            <w:gridSpan w:val="7"/>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自然人</w:t>
            </w:r>
          </w:p>
        </w:tc>
        <w:tc>
          <w:tcPr>
            <w:tcW w:w="3943"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法人或其他组织</w:t>
            </w:r>
          </w:p>
        </w:tc>
        <w:tc>
          <w:tcPr>
            <w:tcW w:w="681"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5" w:hRule="atLeast"/>
        </w:trPr>
        <w:tc>
          <w:tcPr>
            <w:tcW w:w="3375" w:type="dxa"/>
            <w:gridSpan w:val="4"/>
            <w:vMerge w:val="continue"/>
            <w:tcBorders>
              <w:top w:val="single" w:color="auto" w:sz="4" w:space="0"/>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00"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商业企业</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科研机构</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社会公益组织</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法律服务机构</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w:t>
            </w:r>
          </w:p>
        </w:tc>
        <w:tc>
          <w:tcPr>
            <w:tcW w:w="681"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一、本年新收政府信息公开申请数量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二、上年结转政府信息公开申请数量</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三、本年度办理结果</w:t>
            </w: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（一）予以公开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898" w:type="dxa"/>
            <w:gridSpan w:val="3"/>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（二）部分公开（区分处理的，只计这一情形，不计其他情形）</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（三）不予公开</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1.属于国家秘密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2.其他法律行政法规禁止公开</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3.危及“三安全一稳定”</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4.保护第三方合法权益</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5.属于三类内部事务信息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6.属于四类过程性信息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7.属于行政执法案卷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8.属于行政查询事项</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（四）无法提供</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1.本机关不掌握相关政府信息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2.没有现成信息需要另行制作</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3.补正后申请内容仍不明确</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（五）不予处理</w:t>
            </w: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1.信访举报投诉类申请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2.重复申请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3.要求提供公开出版物</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33"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4.无正当理由大量反复申请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11"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5.要求行政机关确认或重新出具已获取信息</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restart"/>
            <w:tcBorders>
              <w:top w:val="single" w:color="auto" w:sz="4" w:space="0"/>
              <w:left w:val="nil"/>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（六）其他处理</w:t>
            </w: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1.申请人无正当理由逾期不补正、行政机关不再处理</w:t>
            </w:r>
            <w:r>
              <w:rPr>
                <w:rFonts w:hint="eastAsia" w:ascii="宋体" w:hAnsi="宋体" w:cs="宋体"/>
                <w:b/>
                <w:bCs/>
                <w:color w:val="333333"/>
                <w:sz w:val="18"/>
                <w:szCs w:val="18"/>
                <w:lang w:eastAsia="zh-CN"/>
              </w:rPr>
              <w:t>其</w:t>
            </w:r>
            <w:r>
              <w:rPr>
                <w:rFonts w:hint="eastAsia" w:ascii="宋体" w:hAnsi="宋体" w:eastAsia="宋体" w:cs="宋体"/>
                <w:b/>
                <w:bCs/>
                <w:color w:val="333333"/>
                <w:sz w:val="18"/>
                <w:szCs w:val="18"/>
              </w:rPr>
              <w:t>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5" w:hRule="atLeast"/>
        </w:trPr>
        <w:tc>
          <w:tcPr>
            <w:tcW w:w="477"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829" w:type="dxa"/>
            <w:gridSpan w:val="2"/>
            <w:vMerge w:val="continue"/>
            <w:tcBorders>
              <w:left w:val="nil"/>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2.申请人逾期未按收费通知要求缴纳费用、行政机关不再处理其政府信息公开申请</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81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069"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3.其他</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4" w:hRule="atLeast"/>
        </w:trPr>
        <w:tc>
          <w:tcPr>
            <w:tcW w:w="487"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p>
        </w:tc>
        <w:tc>
          <w:tcPr>
            <w:tcW w:w="2888" w:type="dxa"/>
            <w:gridSpan w:val="2"/>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sz w:val="18"/>
                <w:szCs w:val="18"/>
              </w:rPr>
            </w:pPr>
            <w:r>
              <w:rPr>
                <w:rFonts w:hint="eastAsia" w:ascii="宋体" w:hAnsi="宋体" w:eastAsia="宋体" w:cs="宋体"/>
                <w:b/>
                <w:bCs/>
                <w:color w:val="333333"/>
                <w:sz w:val="18"/>
                <w:szCs w:val="18"/>
              </w:rPr>
              <w:t>（七）总计</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2" w:hRule="atLeast"/>
        </w:trPr>
        <w:tc>
          <w:tcPr>
            <w:tcW w:w="3375" w:type="dxa"/>
            <w:gridSpan w:val="4"/>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left"/>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四、结转下年度继续办理</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74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800"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959"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70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c>
          <w:tcPr>
            <w:tcW w:w="68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bidi="ar-SA"/>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lang w:eastAsia="zh-CN"/>
        </w:rPr>
      </w:pPr>
      <w:r>
        <w:rPr>
          <w:rFonts w:hint="eastAsia" w:ascii="黑体" w:hAnsi="黑体" w:eastAsia="黑体" w:cs="黑体"/>
          <w:b/>
          <w:bCs/>
          <w:color w:val="333333"/>
          <w:kern w:val="0"/>
          <w:sz w:val="32"/>
          <w:szCs w:val="32"/>
          <w:lang w:eastAsia="zh-CN"/>
        </w:rPr>
        <w:t>四、政府信息公开行政复议、行政诉讼情况</w:t>
      </w:r>
    </w:p>
    <w:tbl>
      <w:tblPr>
        <w:tblStyle w:val="8"/>
        <w:tblpPr w:leftFromText="180" w:rightFromText="180" w:vertAnchor="text" w:horzAnchor="page" w:tblpX="1650" w:tblpY="417"/>
        <w:tblOverlap w:val="never"/>
        <w:tblW w:w="877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83"/>
        <w:gridCol w:w="583"/>
        <w:gridCol w:w="583"/>
        <w:gridCol w:w="583"/>
        <w:gridCol w:w="642"/>
        <w:gridCol w:w="531"/>
        <w:gridCol w:w="584"/>
        <w:gridCol w:w="584"/>
        <w:gridCol w:w="584"/>
        <w:gridCol w:w="591"/>
        <w:gridCol w:w="584"/>
        <w:gridCol w:w="584"/>
        <w:gridCol w:w="584"/>
        <w:gridCol w:w="585"/>
        <w:gridCol w:w="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6" w:hRule="atLeast"/>
        </w:trPr>
        <w:tc>
          <w:tcPr>
            <w:tcW w:w="2974" w:type="dxa"/>
            <w:gridSpan w:val="5"/>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行政复议</w:t>
            </w:r>
          </w:p>
        </w:tc>
        <w:tc>
          <w:tcPr>
            <w:tcW w:w="5805" w:type="dxa"/>
            <w:gridSpan w:val="10"/>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71" w:hRule="atLeast"/>
        </w:trPr>
        <w:tc>
          <w:tcPr>
            <w:tcW w:w="583" w:type="dxa"/>
            <w:vMerge w:val="restart"/>
            <w:tcBorders>
              <w:top w:val="nil"/>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3" w:type="dxa"/>
            <w:vMerge w:val="restart"/>
            <w:tcBorders>
              <w:top w:val="nil"/>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3"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642" w:type="dxa"/>
            <w:vMerge w:val="restart"/>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总计</w:t>
            </w:r>
          </w:p>
        </w:tc>
        <w:tc>
          <w:tcPr>
            <w:tcW w:w="2874"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未经复议直接起诉</w:t>
            </w:r>
          </w:p>
        </w:tc>
        <w:tc>
          <w:tcPr>
            <w:tcW w:w="2931" w:type="dxa"/>
            <w:gridSpan w:val="5"/>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2" w:hRule="atLeast"/>
        </w:trPr>
        <w:tc>
          <w:tcPr>
            <w:tcW w:w="583" w:type="dxa"/>
            <w:vMerge w:val="continue"/>
            <w:tcBorders>
              <w:top w:val="nil"/>
              <w:left w:val="single" w:color="auto" w:sz="4" w:space="0"/>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nil"/>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83"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642" w:type="dxa"/>
            <w:vMerge w:val="continue"/>
            <w:tcBorders>
              <w:top w:val="single" w:color="auto" w:sz="4" w:space="0"/>
              <w:left w:val="nil"/>
              <w:bottom w:val="single" w:color="auto" w:sz="4" w:space="0"/>
              <w:right w:val="single" w:color="auto" w:sz="4" w:space="0"/>
            </w:tcBorders>
            <w:vAlign w:val="center"/>
          </w:tcPr>
          <w:p>
            <w:pPr>
              <w:widowControl/>
              <w:spacing w:line="480" w:lineRule="auto"/>
              <w:jc w:val="left"/>
              <w:rPr>
                <w:rFonts w:hint="eastAsia" w:ascii="宋体" w:hAnsi="宋体" w:eastAsia="宋体" w:cs="宋体"/>
                <w:b/>
                <w:bCs/>
                <w:color w:val="333333"/>
                <w:kern w:val="0"/>
                <w:sz w:val="18"/>
                <w:szCs w:val="18"/>
              </w:rPr>
            </w:pP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其他结果</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结果维持</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结果纠正</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其他结果</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333333"/>
                <w:sz w:val="18"/>
                <w:szCs w:val="18"/>
              </w:rPr>
              <w:t>尚未审结</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eastAsia="宋体" w:cs="宋体"/>
                <w:b/>
                <w:bCs/>
                <w:color w:val="000000"/>
                <w:kern w:val="0"/>
                <w:sz w:val="18"/>
                <w:szCs w:val="18"/>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 w:hRule="atLeast"/>
        </w:trPr>
        <w:tc>
          <w:tcPr>
            <w:tcW w:w="583" w:type="dxa"/>
            <w:tcBorders>
              <w:top w:val="single" w:color="auto" w:sz="4" w:space="0"/>
              <w:left w:val="single" w:color="auto" w:sz="4" w:space="0"/>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eastAsia="宋体" w:cs="宋体"/>
                <w:b/>
                <w:bCs/>
                <w:color w:val="333333"/>
                <w:sz w:val="18"/>
                <w:szCs w:val="18"/>
              </w:rPr>
              <w:t> </w:t>
            </w:r>
            <w:r>
              <w:rPr>
                <w:rFonts w:hint="eastAsia" w:ascii="宋体" w:hAnsi="宋体" w:cs="宋体"/>
                <w:b/>
                <w:bCs/>
                <w:color w:val="333333"/>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rPr>
            </w:pPr>
            <w:r>
              <w:rPr>
                <w:rFonts w:hint="eastAsia" w:ascii="宋体" w:hAnsi="宋体" w:cs="宋体"/>
                <w:b/>
                <w:bCs/>
                <w:color w:val="333333"/>
                <w:sz w:val="18"/>
                <w:szCs w:val="18"/>
                <w:lang w:val="en-US" w:eastAsia="zh-CN"/>
              </w:rPr>
              <w:t>0</w:t>
            </w:r>
            <w:r>
              <w:rPr>
                <w:rFonts w:hint="eastAsia" w:ascii="宋体" w:hAnsi="宋体" w:eastAsia="宋体" w:cs="宋体"/>
                <w:b/>
                <w:bCs/>
                <w:color w:val="333333"/>
                <w:sz w:val="18"/>
                <w:szCs w:val="18"/>
              </w:rPr>
              <w:t> </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3"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642"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3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default"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91"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85"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c>
          <w:tcPr>
            <w:tcW w:w="594" w:type="dxa"/>
            <w:tcBorders>
              <w:top w:val="single" w:color="auto" w:sz="4" w:space="0"/>
              <w:left w:val="nil"/>
              <w:bottom w:val="single" w:color="auto" w:sz="4" w:space="0"/>
              <w:right w:val="single" w:color="auto" w:sz="4" w:space="0"/>
            </w:tcBorders>
            <w:vAlign w:val="center"/>
          </w:tcPr>
          <w:p>
            <w:pPr>
              <w:widowControl/>
              <w:spacing w:before="100" w:beforeAutospacing="1" w:after="180" w:line="480" w:lineRule="auto"/>
              <w:jc w:val="center"/>
              <w:rPr>
                <w:rFonts w:hint="eastAsia" w:ascii="宋体" w:hAnsi="宋体" w:eastAsia="宋体" w:cs="宋体"/>
                <w:b/>
                <w:bCs/>
                <w:color w:val="333333"/>
                <w:kern w:val="0"/>
                <w:sz w:val="18"/>
                <w:szCs w:val="18"/>
                <w:lang w:val="en-US" w:eastAsia="zh-CN"/>
              </w:rPr>
            </w:pPr>
            <w:r>
              <w:rPr>
                <w:rFonts w:hint="eastAsia" w:ascii="宋体" w:hAnsi="宋体" w:cs="宋体"/>
                <w:b/>
                <w:bCs/>
                <w:color w:val="333333"/>
                <w:kern w:val="0"/>
                <w:sz w:val="18"/>
                <w:szCs w:val="18"/>
                <w:lang w:val="en-US" w:eastAsia="zh-CN"/>
              </w:rPr>
              <w:t>0</w:t>
            </w:r>
          </w:p>
        </w:tc>
      </w:tr>
    </w:tbl>
    <w:p>
      <w:pPr>
        <w:widowControl/>
        <w:numPr>
          <w:ilvl w:val="0"/>
          <w:numId w:val="0"/>
        </w:numPr>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lang w:eastAsia="zh-CN"/>
        </w:rPr>
        <w:t>五、</w:t>
      </w:r>
      <w:r>
        <w:rPr>
          <w:rFonts w:hint="eastAsia" w:ascii="黑体" w:hAnsi="黑体" w:eastAsia="黑体" w:cs="黑体"/>
          <w:b/>
          <w:bCs/>
          <w:color w:val="333333"/>
          <w:kern w:val="0"/>
          <w:sz w:val="32"/>
          <w:szCs w:val="32"/>
        </w:rPr>
        <w:t>存在的主要问题及改进情况</w:t>
      </w:r>
    </w:p>
    <w:p>
      <w:pPr>
        <w:widowControl/>
        <w:spacing w:line="432" w:lineRule="auto"/>
        <w:ind w:firstLine="642"/>
        <w:rPr>
          <w:rFonts w:hint="eastAsia" w:ascii="仿宋" w:hAnsi="仿宋" w:eastAsia="仿宋" w:cs="Times New Roman"/>
          <w:color w:val="333333"/>
          <w:kern w:val="0"/>
          <w:sz w:val="32"/>
          <w:szCs w:val="32"/>
          <w:lang w:eastAsia="zh-CN"/>
        </w:rPr>
      </w:pPr>
      <w:r>
        <w:rPr>
          <w:rFonts w:hint="eastAsia" w:ascii="仿宋" w:hAnsi="仿宋" w:eastAsia="仿宋" w:cs="Times New Roman"/>
          <w:color w:val="333333"/>
          <w:kern w:val="0"/>
          <w:sz w:val="32"/>
          <w:szCs w:val="32"/>
        </w:rPr>
        <w:t>按照政务公开目录要求,主动公开内容</w:t>
      </w:r>
      <w:r>
        <w:rPr>
          <w:rFonts w:hint="eastAsia" w:ascii="仿宋" w:hAnsi="仿宋" w:eastAsia="仿宋" w:cs="Times New Roman"/>
          <w:color w:val="333333"/>
          <w:kern w:val="0"/>
          <w:sz w:val="32"/>
          <w:szCs w:val="32"/>
          <w:lang w:eastAsia="zh-CN"/>
        </w:rPr>
        <w:t>不够全面。今后，我街道将按照要求，将继续</w:t>
      </w:r>
      <w:r>
        <w:rPr>
          <w:rFonts w:hint="eastAsia" w:ascii="仿宋" w:hAnsi="仿宋" w:eastAsia="仿宋" w:cs="Times New Roman"/>
          <w:color w:val="333333"/>
          <w:kern w:val="0"/>
          <w:sz w:val="32"/>
          <w:szCs w:val="32"/>
        </w:rPr>
        <w:t>加强信息撰写,拓展公开内容</w:t>
      </w:r>
      <w:r>
        <w:rPr>
          <w:rFonts w:hint="eastAsia" w:ascii="仿宋" w:hAnsi="仿宋" w:eastAsia="仿宋" w:cs="Times New Roman"/>
          <w:color w:val="333333"/>
          <w:kern w:val="0"/>
          <w:sz w:val="32"/>
          <w:szCs w:val="32"/>
          <w:lang w:eastAsia="zh-CN"/>
        </w:rPr>
        <w:t>。</w:t>
      </w:r>
    </w:p>
    <w:p>
      <w:pPr>
        <w:widowControl/>
        <w:spacing w:line="432" w:lineRule="auto"/>
        <w:rPr>
          <w:rFonts w:hint="eastAsia" w:ascii="黑体" w:hAnsi="黑体" w:eastAsia="黑体" w:cs="黑体"/>
          <w:b/>
          <w:bCs/>
          <w:color w:val="333333"/>
          <w:kern w:val="0"/>
          <w:sz w:val="32"/>
          <w:szCs w:val="32"/>
        </w:rPr>
      </w:pPr>
      <w:r>
        <w:rPr>
          <w:rFonts w:hint="eastAsia" w:ascii="黑体" w:hAnsi="黑体" w:eastAsia="黑体" w:cs="黑体"/>
          <w:b/>
          <w:bCs/>
          <w:color w:val="333333"/>
          <w:kern w:val="0"/>
          <w:sz w:val="32"/>
          <w:szCs w:val="32"/>
        </w:rPr>
        <w:t>六、其他需要报告的事项</w:t>
      </w:r>
    </w:p>
    <w:p>
      <w:pPr>
        <w:spacing w:line="640" w:lineRule="exact"/>
        <w:ind w:firstLine="642"/>
        <w:rPr>
          <w:rStyle w:val="10"/>
          <w:rFonts w:hint="eastAsia" w:ascii="仿宋_GB2312" w:hAnsi="仿宋_GB2312" w:eastAsia="仿宋_GB2312" w:cs="仿宋_GB2312"/>
          <w:b w:val="0"/>
          <w:bCs w:val="0"/>
          <w:i w:val="0"/>
          <w:iCs w:val="0"/>
          <w:color w:val="333333"/>
          <w:sz w:val="32"/>
          <w:szCs w:val="32"/>
          <w:lang w:val="en-US" w:eastAsia="zh-CN"/>
        </w:rPr>
      </w:pPr>
      <w:r>
        <w:rPr>
          <w:rStyle w:val="10"/>
          <w:rFonts w:hint="eastAsia" w:ascii="仿宋_GB2312" w:hAnsi="仿宋_GB2312" w:eastAsia="仿宋_GB2312" w:cs="仿宋_GB2312"/>
          <w:b w:val="0"/>
          <w:bCs w:val="0"/>
          <w:i w:val="0"/>
          <w:iCs w:val="0"/>
          <w:color w:val="333333"/>
          <w:sz w:val="32"/>
          <w:szCs w:val="32"/>
          <w:lang w:val="en-US" w:eastAsia="zh-CN"/>
        </w:rPr>
        <w:t>无</w:t>
      </w:r>
    </w:p>
    <w:p>
      <w:pPr>
        <w:spacing w:line="640" w:lineRule="exact"/>
        <w:ind w:firstLine="642"/>
        <w:rPr>
          <w:rStyle w:val="10"/>
          <w:rFonts w:hint="default" w:ascii="仿宋_GB2312" w:hAnsi="仿宋_GB2312" w:eastAsia="仿宋_GB2312" w:cs="仿宋_GB2312"/>
          <w:b w:val="0"/>
          <w:bCs w:val="0"/>
          <w:i w:val="0"/>
          <w:iCs w:val="0"/>
          <w:color w:val="333333"/>
          <w:sz w:val="32"/>
          <w:szCs w:val="32"/>
          <w:lang w:val="en-US" w:eastAsia="zh-CN"/>
        </w:rPr>
      </w:pPr>
    </w:p>
    <w:p>
      <w:pPr>
        <w:spacing w:line="640" w:lineRule="exact"/>
        <w:ind w:firstLine="642"/>
        <w:rPr>
          <w:rStyle w:val="10"/>
          <w:rFonts w:hint="default" w:ascii="仿宋_GB2312" w:hAnsi="仿宋_GB2312" w:eastAsia="仿宋_GB2312" w:cs="仿宋_GB2312"/>
          <w:b w:val="0"/>
          <w:bCs w:val="0"/>
          <w:i w:val="0"/>
          <w:iCs w:val="0"/>
          <w:color w:val="333333"/>
          <w:sz w:val="32"/>
          <w:szCs w:val="32"/>
          <w:lang w:val="en-US" w:eastAsia="zh-CN"/>
        </w:rPr>
      </w:pPr>
    </w:p>
    <w:p>
      <w:pPr>
        <w:spacing w:line="640" w:lineRule="exact"/>
        <w:ind w:firstLine="642"/>
        <w:rPr>
          <w:rStyle w:val="10"/>
          <w:rFonts w:hint="default" w:ascii="仿宋_GB2312" w:hAnsi="仿宋_GB2312" w:eastAsia="仿宋_GB2312" w:cs="仿宋_GB2312"/>
          <w:b w:val="0"/>
          <w:bCs w:val="0"/>
          <w:i w:val="0"/>
          <w:iCs w:val="0"/>
          <w:color w:val="333333"/>
          <w:sz w:val="32"/>
          <w:szCs w:val="32"/>
          <w:lang w:val="en-US" w:eastAsia="zh-CN"/>
        </w:rPr>
      </w:pPr>
    </w:p>
    <w:p>
      <w:pPr>
        <w:keepNext w:val="0"/>
        <w:keepLines w:val="0"/>
        <w:pageBreakBefore w:val="0"/>
        <w:widowControl/>
        <w:kinsoku/>
        <w:wordWrap/>
        <w:overflowPunct/>
        <w:topLinePunct w:val="0"/>
        <w:autoSpaceDE/>
        <w:autoSpaceDN/>
        <w:bidi w:val="0"/>
        <w:adjustRightInd/>
        <w:snapToGrid/>
        <w:spacing w:line="432" w:lineRule="auto"/>
        <w:ind w:firstLine="2240" w:firstLineChars="700"/>
        <w:jc w:val="both"/>
        <w:textAlignment w:val="auto"/>
        <w:rPr>
          <w:rFonts w:hint="eastAsia" w:ascii="仿宋" w:hAnsi="仿宋" w:eastAsia="仿宋" w:cs="Times New Roman"/>
          <w:color w:val="333333"/>
          <w:kern w:val="0"/>
          <w:sz w:val="32"/>
          <w:szCs w:val="32"/>
        </w:rPr>
      </w:pPr>
      <w:r>
        <w:rPr>
          <w:rStyle w:val="10"/>
          <w:rFonts w:hint="eastAsia" w:ascii="仿宋_GB2312" w:hAnsi="仿宋_GB2312" w:eastAsia="仿宋_GB2312" w:cs="仿宋_GB2312"/>
          <w:b w:val="0"/>
          <w:bCs w:val="0"/>
          <w:i w:val="0"/>
          <w:iCs w:val="0"/>
          <w:color w:val="333333"/>
          <w:sz w:val="32"/>
          <w:szCs w:val="32"/>
          <w:lang w:val="en-US" w:eastAsia="zh-CN"/>
        </w:rPr>
        <w:t xml:space="preserve">               </w:t>
      </w:r>
      <w:r>
        <w:rPr>
          <w:rFonts w:hint="eastAsia" w:ascii="仿宋" w:hAnsi="仿宋" w:eastAsia="仿宋" w:cs="Times New Roman"/>
          <w:color w:val="333333"/>
          <w:kern w:val="0"/>
          <w:sz w:val="32"/>
          <w:szCs w:val="32"/>
          <w:lang w:val="en-US" w:eastAsia="zh-CN"/>
        </w:rPr>
        <w:t xml:space="preserve"> 铁西区</w:t>
      </w:r>
      <w:r>
        <w:rPr>
          <w:rFonts w:hint="eastAsia" w:ascii="仿宋" w:hAnsi="仿宋" w:eastAsia="仿宋" w:cs="Times New Roman"/>
          <w:color w:val="333333"/>
          <w:kern w:val="0"/>
          <w:sz w:val="32"/>
          <w:szCs w:val="32"/>
          <w:lang w:eastAsia="zh-CN"/>
        </w:rPr>
        <w:t>重工街道办事处</w:t>
      </w:r>
      <w:r>
        <w:rPr>
          <w:rFonts w:hint="eastAsia" w:ascii="仿宋" w:hAnsi="仿宋" w:eastAsia="仿宋" w:cs="Times New Roman"/>
          <w:color w:val="333333"/>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32" w:lineRule="auto"/>
        <w:ind w:firstLine="1280" w:firstLineChars="400"/>
        <w:jc w:val="center"/>
        <w:textAlignment w:val="auto"/>
        <w:rPr>
          <w:rFonts w:hint="eastAsia" w:ascii="仿宋" w:hAnsi="仿宋" w:eastAsia="仿宋" w:cs="Times New Roman"/>
          <w:color w:val="333333"/>
          <w:kern w:val="0"/>
          <w:sz w:val="32"/>
          <w:szCs w:val="32"/>
        </w:rPr>
      </w:pPr>
      <w:r>
        <w:rPr>
          <w:rFonts w:hint="eastAsia" w:ascii="仿宋" w:hAnsi="仿宋" w:eastAsia="仿宋" w:cs="Times New Roman"/>
          <w:color w:val="333333"/>
          <w:kern w:val="0"/>
          <w:sz w:val="32"/>
          <w:szCs w:val="32"/>
          <w:lang w:val="en-US" w:eastAsia="zh-CN"/>
        </w:rPr>
        <w:t xml:space="preserve">                  2022年1月11日</w:t>
      </w:r>
      <w:r>
        <w:rPr>
          <w:rFonts w:hint="eastAsia" w:ascii="仿宋" w:hAnsi="仿宋" w:eastAsia="仿宋" w:cs="Times New Roman"/>
          <w:color w:val="333333"/>
          <w:kern w:val="0"/>
          <w:sz w:val="32"/>
          <w:szCs w:val="32"/>
        </w:rPr>
        <w:t xml:space="preserve"> </w:t>
      </w:r>
    </w:p>
    <w:p>
      <w:pPr>
        <w:keepNext w:val="0"/>
        <w:keepLines w:val="0"/>
        <w:pageBreakBefore w:val="0"/>
        <w:widowControl/>
        <w:kinsoku/>
        <w:wordWrap/>
        <w:overflowPunct/>
        <w:topLinePunct w:val="0"/>
        <w:autoSpaceDE/>
        <w:autoSpaceDN/>
        <w:bidi w:val="0"/>
        <w:adjustRightInd/>
        <w:snapToGrid/>
        <w:spacing w:line="432" w:lineRule="auto"/>
        <w:jc w:val="both"/>
        <w:textAlignment w:val="auto"/>
        <w:rPr>
          <w:rFonts w:hint="eastAsia" w:ascii="仿宋" w:hAnsi="仿宋" w:eastAsia="仿宋" w:cs="Times New Roman"/>
          <w:color w:val="333333"/>
          <w:kern w:val="0"/>
          <w:sz w:val="32"/>
          <w:szCs w:val="32"/>
          <w:lang w:eastAsia="zh-CN"/>
        </w:rPr>
      </w:pPr>
      <w:r>
        <w:rPr>
          <w:rFonts w:hint="eastAsia" w:ascii="仿宋" w:hAnsi="仿宋" w:eastAsia="仿宋" w:cs="Times New Roman"/>
          <w:color w:val="333333"/>
          <w:kern w:val="0"/>
          <w:sz w:val="32"/>
          <w:szCs w:val="32"/>
        </w:rPr>
        <w:t xml:space="preserve">                  </w:t>
      </w:r>
      <w:r>
        <w:rPr>
          <w:rFonts w:hint="eastAsia" w:ascii="仿宋" w:hAnsi="仿宋" w:eastAsia="仿宋" w:cs="Times New Roman"/>
          <w:color w:val="333333"/>
          <w:kern w:val="0"/>
          <w:sz w:val="32"/>
          <w:szCs w:val="32"/>
          <w:lang w:val="en-US" w:eastAsia="zh-CN"/>
        </w:rPr>
        <w:t xml:space="preserve">                </w:t>
      </w:r>
    </w:p>
    <w:p>
      <w:pPr>
        <w:spacing w:line="640" w:lineRule="exact"/>
        <w:ind w:firstLine="642"/>
        <w:rPr>
          <w:rStyle w:val="10"/>
          <w:rFonts w:hint="default" w:ascii="仿宋_GB2312" w:hAnsi="仿宋_GB2312" w:eastAsia="仿宋_GB2312" w:cs="仿宋_GB2312"/>
          <w:b w:val="0"/>
          <w:bCs w:val="0"/>
          <w:i w:val="0"/>
          <w:iCs w:val="0"/>
          <w:color w:val="333333"/>
          <w:sz w:val="32"/>
          <w:szCs w:val="32"/>
          <w:lang w:val="en-US" w:eastAsia="zh-CN"/>
        </w:rPr>
      </w:pPr>
    </w:p>
    <w:sectPr>
      <w:headerReference r:id="rId4" w:type="first"/>
      <w:footerReference r:id="rId7" w:type="first"/>
      <w:footerReference r:id="rId5" w:type="default"/>
      <w:headerReference r:id="rId3" w:type="even"/>
      <w:footerReference r:id="rId6" w:type="even"/>
      <w:pgSz w:w="11906" w:h="16838"/>
      <w:pgMar w:top="1928" w:right="1417"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931894"/>
    </w:sdtPr>
    <w:sdtContent>
      <w:p>
        <w:pPr>
          <w:pStyle w:val="5"/>
          <w:jc w:val="right"/>
        </w:pPr>
        <w:r>
          <w:rPr>
            <w:sz w:val="24"/>
            <w:szCs w:val="24"/>
          </w:rPr>
          <w:fldChar w:fldCharType="begin"/>
        </w:r>
        <w:r>
          <w:rPr>
            <w:sz w:val="24"/>
            <w:szCs w:val="24"/>
          </w:rPr>
          <w:instrText xml:space="preserve"> PAGE   \* MERGEFORMAT </w:instrText>
        </w:r>
        <w:r>
          <w:rPr>
            <w:sz w:val="24"/>
            <w:szCs w:val="24"/>
          </w:rPr>
          <w:fldChar w:fldCharType="separate"/>
        </w:r>
        <w:r>
          <w:rPr>
            <w:sz w:val="24"/>
            <w:szCs w:val="24"/>
            <w:lang w:val="zh-CN"/>
          </w:rPr>
          <w:t>-</w:t>
        </w:r>
        <w:r>
          <w:rPr>
            <w:sz w:val="24"/>
            <w:szCs w:val="24"/>
          </w:rPr>
          <w:t xml:space="preserve"> 1 -</w:t>
        </w:r>
        <w:r>
          <w:rPr>
            <w:sz w:val="24"/>
            <w:szCs w:val="24"/>
          </w:rPr>
          <w:fldChar w:fldCharType="end"/>
        </w:r>
      </w:p>
    </w:sdtContent>
  </w:sdt>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9AB"/>
    <w:rsid w:val="00010114"/>
    <w:rsid w:val="00077B17"/>
    <w:rsid w:val="00091A4B"/>
    <w:rsid w:val="000C5945"/>
    <w:rsid w:val="0011519C"/>
    <w:rsid w:val="00154D31"/>
    <w:rsid w:val="0018758F"/>
    <w:rsid w:val="00196E24"/>
    <w:rsid w:val="002346AA"/>
    <w:rsid w:val="00236465"/>
    <w:rsid w:val="002A2C43"/>
    <w:rsid w:val="002C2629"/>
    <w:rsid w:val="002E60D8"/>
    <w:rsid w:val="00363500"/>
    <w:rsid w:val="003703C9"/>
    <w:rsid w:val="0038094B"/>
    <w:rsid w:val="003D13B3"/>
    <w:rsid w:val="004127E8"/>
    <w:rsid w:val="004E7E06"/>
    <w:rsid w:val="005074C7"/>
    <w:rsid w:val="005318E1"/>
    <w:rsid w:val="00566FEA"/>
    <w:rsid w:val="00614C5C"/>
    <w:rsid w:val="00665AE2"/>
    <w:rsid w:val="00674005"/>
    <w:rsid w:val="006F3E39"/>
    <w:rsid w:val="0073762B"/>
    <w:rsid w:val="00765852"/>
    <w:rsid w:val="007A4968"/>
    <w:rsid w:val="007B585A"/>
    <w:rsid w:val="008C75D7"/>
    <w:rsid w:val="0090038A"/>
    <w:rsid w:val="00904D82"/>
    <w:rsid w:val="00920540"/>
    <w:rsid w:val="0094652D"/>
    <w:rsid w:val="009A4F32"/>
    <w:rsid w:val="00A13922"/>
    <w:rsid w:val="00A619AB"/>
    <w:rsid w:val="00A72FD9"/>
    <w:rsid w:val="00A74841"/>
    <w:rsid w:val="00B7658F"/>
    <w:rsid w:val="00B9554D"/>
    <w:rsid w:val="00BA3A89"/>
    <w:rsid w:val="00BB7077"/>
    <w:rsid w:val="00C2282B"/>
    <w:rsid w:val="00CA1DCC"/>
    <w:rsid w:val="00D143AE"/>
    <w:rsid w:val="00D41B11"/>
    <w:rsid w:val="00D63423"/>
    <w:rsid w:val="00DA40FD"/>
    <w:rsid w:val="00DC6208"/>
    <w:rsid w:val="00DF5B99"/>
    <w:rsid w:val="00EF7248"/>
    <w:rsid w:val="00F41156"/>
    <w:rsid w:val="01ED5FBD"/>
    <w:rsid w:val="05C1368A"/>
    <w:rsid w:val="07BE007D"/>
    <w:rsid w:val="09783F4A"/>
    <w:rsid w:val="0D1E35E0"/>
    <w:rsid w:val="0F187EF4"/>
    <w:rsid w:val="123A6CC2"/>
    <w:rsid w:val="19C914F1"/>
    <w:rsid w:val="1AE84FD8"/>
    <w:rsid w:val="1D7E5E8C"/>
    <w:rsid w:val="285B4637"/>
    <w:rsid w:val="298649E0"/>
    <w:rsid w:val="2A1F33BB"/>
    <w:rsid w:val="2EC54FEF"/>
    <w:rsid w:val="2F685EAB"/>
    <w:rsid w:val="30BA4FD6"/>
    <w:rsid w:val="31EA2B99"/>
    <w:rsid w:val="38E2406F"/>
    <w:rsid w:val="3CBF4365"/>
    <w:rsid w:val="3F0E694A"/>
    <w:rsid w:val="436116D1"/>
    <w:rsid w:val="47F35197"/>
    <w:rsid w:val="483E06A7"/>
    <w:rsid w:val="49D7279F"/>
    <w:rsid w:val="4B9C37FE"/>
    <w:rsid w:val="51CF14F1"/>
    <w:rsid w:val="571E77BD"/>
    <w:rsid w:val="619B0653"/>
    <w:rsid w:val="68893325"/>
    <w:rsid w:val="6EA2087C"/>
    <w:rsid w:val="720C287E"/>
    <w:rsid w:val="74354CD8"/>
    <w:rsid w:val="76FE679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heme="minorBidi"/>
      <w:kern w:val="2"/>
      <w:sz w:val="21"/>
      <w:szCs w:val="24"/>
      <w:lang w:val="en-US" w:eastAsia="zh-CN" w:bidi="ar-SA"/>
    </w:rPr>
  </w:style>
  <w:style w:type="paragraph" w:styleId="2">
    <w:name w:val="heading 2"/>
    <w:basedOn w:val="1"/>
    <w:next w:val="1"/>
    <w:link w:val="12"/>
    <w:qFormat/>
    <w:uiPriority w:val="0"/>
    <w:pPr>
      <w:spacing w:before="100" w:beforeAutospacing="1" w:after="100" w:afterAutospacing="1"/>
      <w:jc w:val="left"/>
      <w:outlineLvl w:val="1"/>
    </w:pPr>
    <w:rPr>
      <w:rFonts w:hint="eastAsia" w:ascii="宋体" w:hAnsi="宋体" w:cs="Times New Roman"/>
      <w:b/>
      <w:kern w:val="0"/>
      <w:sz w:val="36"/>
      <w:szCs w:val="36"/>
    </w:rPr>
  </w:style>
  <w:style w:type="paragraph" w:styleId="3">
    <w:name w:val="heading 3"/>
    <w:basedOn w:val="1"/>
    <w:next w:val="1"/>
    <w:link w:val="11"/>
    <w:semiHidden/>
    <w:unhideWhenUsed/>
    <w:qFormat/>
    <w:uiPriority w:val="0"/>
    <w:pPr>
      <w:keepNext/>
      <w:keepLines/>
      <w:spacing w:before="260" w:after="260" w:line="416" w:lineRule="auto"/>
      <w:outlineLvl w:val="2"/>
    </w:pPr>
    <w:rPr>
      <w:rFonts w:cs="Times New Roman"/>
      <w:b/>
      <w:bCs/>
      <w:sz w:val="32"/>
      <w:szCs w:val="32"/>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6"/>
    <w:semiHidden/>
    <w:unhideWhenUsed/>
    <w:qFormat/>
    <w:uiPriority w:val="99"/>
    <w:rPr>
      <w:sz w:val="16"/>
      <w:szCs w:val="16"/>
    </w:rPr>
  </w:style>
  <w:style w:type="paragraph" w:styleId="5">
    <w:name w:val="footer"/>
    <w:basedOn w:val="1"/>
    <w:link w:val="15"/>
    <w:unhideWhenUsed/>
    <w:qFormat/>
    <w:uiPriority w:val="99"/>
    <w:pPr>
      <w:tabs>
        <w:tab w:val="center" w:pos="4153"/>
        <w:tab w:val="right" w:pos="8306"/>
      </w:tabs>
      <w:snapToGrid w:val="0"/>
      <w:jc w:val="left"/>
    </w:pPr>
    <w:rPr>
      <w:sz w:val="18"/>
      <w:szCs w:val="18"/>
    </w:rPr>
  </w:style>
  <w:style w:type="paragraph" w:styleId="6">
    <w:name w:val="header"/>
    <w:basedOn w:val="1"/>
    <w:link w:val="14"/>
    <w:unhideWhenUsed/>
    <w:qFormat/>
    <w:uiPriority w:val="99"/>
    <w:pPr>
      <w:pBdr>
        <w:bottom w:val="single" w:color="auto" w:sz="6" w:space="1"/>
      </w:pBdr>
      <w:tabs>
        <w:tab w:val="center" w:pos="4153"/>
        <w:tab w:val="right" w:pos="8306"/>
      </w:tabs>
      <w:snapToGrid w:val="0"/>
      <w:jc w:val="center"/>
    </w:pPr>
    <w:rPr>
      <w:sz w:val="18"/>
      <w:szCs w:val="18"/>
    </w:rPr>
  </w:style>
  <w:style w:type="paragraph" w:styleId="7">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character" w:styleId="10">
    <w:name w:val="Emphasis"/>
    <w:basedOn w:val="9"/>
    <w:qFormat/>
    <w:uiPriority w:val="20"/>
    <w:rPr>
      <w:i/>
      <w:iCs/>
    </w:rPr>
  </w:style>
  <w:style w:type="character" w:customStyle="1" w:styleId="11">
    <w:name w:val="标题 3 字符"/>
    <w:basedOn w:val="9"/>
    <w:link w:val="3"/>
    <w:semiHidden/>
    <w:qFormat/>
    <w:uiPriority w:val="0"/>
    <w:rPr>
      <w:b/>
      <w:bCs/>
      <w:kern w:val="2"/>
      <w:sz w:val="32"/>
      <w:szCs w:val="32"/>
    </w:rPr>
  </w:style>
  <w:style w:type="character" w:customStyle="1" w:styleId="12">
    <w:name w:val="标题 2 字符"/>
    <w:basedOn w:val="9"/>
    <w:link w:val="2"/>
    <w:qFormat/>
    <w:uiPriority w:val="0"/>
    <w:rPr>
      <w:rFonts w:ascii="宋体" w:hAnsi="宋体"/>
      <w:b/>
      <w:sz w:val="36"/>
      <w:szCs w:val="36"/>
    </w:rPr>
  </w:style>
  <w:style w:type="paragraph" w:styleId="13">
    <w:name w:val="List Paragraph"/>
    <w:basedOn w:val="1"/>
    <w:qFormat/>
    <w:uiPriority w:val="99"/>
    <w:pPr>
      <w:ind w:firstLine="420" w:firstLineChars="200"/>
    </w:pPr>
  </w:style>
  <w:style w:type="character" w:customStyle="1" w:styleId="14">
    <w:name w:val="页眉 字符"/>
    <w:basedOn w:val="9"/>
    <w:link w:val="6"/>
    <w:qFormat/>
    <w:uiPriority w:val="99"/>
    <w:rPr>
      <w:rFonts w:cstheme="minorBidi"/>
      <w:kern w:val="2"/>
      <w:sz w:val="18"/>
      <w:szCs w:val="18"/>
    </w:rPr>
  </w:style>
  <w:style w:type="character" w:customStyle="1" w:styleId="15">
    <w:name w:val="页脚 字符"/>
    <w:basedOn w:val="9"/>
    <w:link w:val="5"/>
    <w:qFormat/>
    <w:uiPriority w:val="99"/>
    <w:rPr>
      <w:rFonts w:cstheme="minorBidi"/>
      <w:kern w:val="2"/>
      <w:sz w:val="18"/>
      <w:szCs w:val="18"/>
    </w:rPr>
  </w:style>
  <w:style w:type="character" w:customStyle="1" w:styleId="16">
    <w:name w:val="批注框文本 字符"/>
    <w:basedOn w:val="9"/>
    <w:link w:val="4"/>
    <w:semiHidden/>
    <w:qFormat/>
    <w:uiPriority w:val="99"/>
    <w:rPr>
      <w:rFonts w:cstheme="minorBidi"/>
      <w:kern w:val="2"/>
      <w:sz w:val="16"/>
      <w:szCs w:val="16"/>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2AF694E-A2E7-46D5-99B9-917B08CACBF5}">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6</Pages>
  <Words>182</Words>
  <Characters>1039</Characters>
  <Lines>8</Lines>
  <Paragraphs>2</Paragraphs>
  <TotalTime>6</TotalTime>
  <ScaleCrop>false</ScaleCrop>
  <LinksUpToDate>false</LinksUpToDate>
  <CharactersWithSpaces>1219</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2020-01-09T07:33:00Z</dcterms:created>
  <dc:creator>dreamsummit</dc:creator>
  <cp:lastModifiedBy>Administrator</cp:lastModifiedBy>
  <cp:lastPrinted>2022-01-21T04:35:00Z</cp:lastPrinted>
  <dcterms:modified xsi:type="dcterms:W3CDTF">2022-01-30T01:27:08Z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C8C6F56351BC41CFB3C97616FDE56222</vt:lpwstr>
  </property>
</Properties>
</file>