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eastAsia="黑体"/>
          <w:sz w:val="21"/>
          <w:szCs w:val="21"/>
        </w:rPr>
      </w:pPr>
      <w:bookmarkStart w:id="1" w:name="_GoBack"/>
      <w:bookmarkEnd w:id="1"/>
      <w:r>
        <w:rPr>
          <w:rFonts w:eastAsia="黑体"/>
          <w:sz w:val="21"/>
          <w:szCs w:val="21"/>
        </w:rPr>
        <w:t>铁西区十八届人大</w:t>
      </w:r>
    </w:p>
    <w:p>
      <w:pPr>
        <w:spacing w:line="300" w:lineRule="exact"/>
        <w:rPr>
          <w:rFonts w:eastAsia="黑体"/>
          <w:spacing w:val="40"/>
          <w:sz w:val="21"/>
          <w:szCs w:val="21"/>
        </w:rPr>
      </w:pPr>
      <w:r>
        <w:rPr>
          <w:rFonts w:eastAsia="黑体"/>
          <w:spacing w:val="40"/>
          <w:sz w:val="21"/>
          <w:szCs w:val="21"/>
        </w:rPr>
        <w:t>三次会议文件</w:t>
      </w:r>
    </w:p>
    <w:p>
      <w:pPr>
        <w:spacing w:line="640" w:lineRule="exact"/>
        <w:jc w:val="left"/>
        <w:rPr>
          <w:rFonts w:eastAsia="方正小标宋简体"/>
          <w:sz w:val="44"/>
          <w:szCs w:val="44"/>
        </w:rPr>
      </w:pPr>
    </w:p>
    <w:p>
      <w:pPr>
        <w:jc w:val="center"/>
        <w:rPr>
          <w:b/>
          <w:sz w:val="44"/>
          <w:szCs w:val="44"/>
        </w:rPr>
      </w:pPr>
      <w:r>
        <w:rPr>
          <w:b/>
          <w:sz w:val="44"/>
          <w:szCs w:val="44"/>
        </w:rPr>
        <w:t>关于铁西区2019年经济和社会发展计划执行情况及2020年经济和社会发展计划</w:t>
      </w:r>
    </w:p>
    <w:p>
      <w:pPr>
        <w:jc w:val="center"/>
        <w:rPr>
          <w:b/>
          <w:sz w:val="44"/>
          <w:szCs w:val="44"/>
        </w:rPr>
      </w:pPr>
      <w:r>
        <w:rPr>
          <w:b/>
          <w:sz w:val="44"/>
          <w:szCs w:val="44"/>
        </w:rPr>
        <w:t>（草案）的报告</w:t>
      </w:r>
    </w:p>
    <w:p>
      <w:pPr>
        <w:jc w:val="center"/>
        <w:rPr>
          <w:rFonts w:eastAsia="楷体_GB2312"/>
          <w:szCs w:val="32"/>
        </w:rPr>
      </w:pPr>
    </w:p>
    <w:p>
      <w:pPr>
        <w:jc w:val="center"/>
        <w:rPr>
          <w:rFonts w:eastAsia="楷体_GB2312"/>
          <w:szCs w:val="32"/>
        </w:rPr>
      </w:pPr>
      <w:r>
        <w:rPr>
          <w:rFonts w:eastAsia="黑体"/>
          <w:szCs w:val="32"/>
        </w:rPr>
        <w:t>——</w:t>
      </w:r>
      <w:r>
        <w:rPr>
          <w:rFonts w:eastAsia="楷体_GB2312"/>
          <w:szCs w:val="32"/>
        </w:rPr>
        <w:t>2019年12月2</w:t>
      </w:r>
      <w:r>
        <w:rPr>
          <w:rFonts w:hint="eastAsia" w:eastAsia="楷体_GB2312"/>
          <w:szCs w:val="32"/>
          <w:lang w:eastAsia="zh-CN"/>
        </w:rPr>
        <w:t>5</w:t>
      </w:r>
      <w:r>
        <w:rPr>
          <w:rFonts w:eastAsia="楷体_GB2312"/>
          <w:szCs w:val="32"/>
        </w:rPr>
        <w:t>日在铁西区第十八届</w:t>
      </w:r>
    </w:p>
    <w:p>
      <w:pPr>
        <w:tabs>
          <w:tab w:val="left" w:pos="6965"/>
        </w:tabs>
        <w:jc w:val="center"/>
        <w:rPr>
          <w:rFonts w:eastAsia="楷体_GB2312"/>
          <w:szCs w:val="32"/>
        </w:rPr>
      </w:pPr>
      <w:r>
        <w:rPr>
          <w:rFonts w:eastAsia="楷体_GB2312"/>
          <w:szCs w:val="32"/>
        </w:rPr>
        <w:t>人民代表大会第三次会议上</w:t>
      </w:r>
    </w:p>
    <w:p>
      <w:pPr>
        <w:spacing w:line="460" w:lineRule="exact"/>
        <w:jc w:val="both"/>
        <w:rPr>
          <w:rFonts w:eastAsia="仿宋_GB2312"/>
          <w:szCs w:val="32"/>
        </w:rPr>
      </w:pPr>
    </w:p>
    <w:p>
      <w:pPr>
        <w:rPr>
          <w:rFonts w:eastAsia="仿宋_GB2312"/>
          <w:szCs w:val="32"/>
        </w:rPr>
      </w:pPr>
      <w:r>
        <w:rPr>
          <w:rFonts w:eastAsia="仿宋_GB2312"/>
          <w:szCs w:val="32"/>
        </w:rPr>
        <w:t>各位代表：</w:t>
      </w:r>
    </w:p>
    <w:p>
      <w:pPr>
        <w:ind w:firstLine="632" w:firstLineChars="200"/>
        <w:rPr>
          <w:rFonts w:eastAsia="仿宋_GB2312"/>
        </w:rPr>
      </w:pPr>
      <w:r>
        <w:rPr>
          <w:rFonts w:eastAsia="仿宋_GB2312"/>
        </w:rPr>
        <w:t>我受区人民政府委托，现将铁西区2019年经济和社会发展计划执行情况及2020年经济和社会发展计划（草案）的报告提请大会审议，并请各位政协委员提出意见和建议。</w:t>
      </w:r>
    </w:p>
    <w:p>
      <w:pPr>
        <w:ind w:firstLine="632" w:firstLineChars="200"/>
        <w:rPr>
          <w:rFonts w:eastAsia="黑体"/>
        </w:rPr>
      </w:pPr>
      <w:r>
        <w:rPr>
          <w:rFonts w:eastAsia="黑体"/>
          <w:szCs w:val="32"/>
        </w:rPr>
        <w:t>一、</w:t>
      </w:r>
      <w:r>
        <w:rPr>
          <w:rFonts w:eastAsia="黑体"/>
        </w:rPr>
        <w:t>2019</w:t>
      </w:r>
      <w:r>
        <w:rPr>
          <w:rFonts w:eastAsia="黑体"/>
          <w:szCs w:val="32"/>
        </w:rPr>
        <w:t>年经济和社会发展计划执行情况</w:t>
      </w:r>
    </w:p>
    <w:p>
      <w:pPr>
        <w:ind w:firstLine="632" w:firstLineChars="200"/>
        <w:rPr>
          <w:rFonts w:eastAsia="仿宋_GB2312"/>
        </w:rPr>
      </w:pPr>
      <w:r>
        <w:rPr>
          <w:rFonts w:eastAsia="仿宋_GB2312"/>
        </w:rPr>
        <w:t>今年以来，面对错综复杂的经济社会发展形势，全区紧紧围绕习近平新时代中国特色社会主义思想和党的十九大及十九届四中全会精神，深入贯彻习近平总书记关于东北、辽宁振兴发展的重要</w:t>
      </w:r>
      <w:r>
        <w:rPr>
          <w:rFonts w:hint="eastAsia" w:eastAsia="仿宋_GB2312"/>
        </w:rPr>
        <w:t>讲话和指示</w:t>
      </w:r>
      <w:r>
        <w:rPr>
          <w:rFonts w:eastAsia="仿宋_GB2312"/>
        </w:rPr>
        <w:t>批示精神，坚持稳中求进工作总基调，积极践行新发展理念，扎实推进高质量发展，积极应对各种挑战，切实做好稳增长、促改革、调结构、惠民生、防风险等各项工作，全区经济社会保持了健康稳定的发展局面。</w:t>
      </w:r>
    </w:p>
    <w:p>
      <w:pPr>
        <w:ind w:firstLine="640"/>
        <w:rPr>
          <w:rFonts w:eastAsia="楷体_GB2312"/>
          <w:bCs/>
          <w:highlight w:val="yellow"/>
        </w:rPr>
      </w:pPr>
      <w:r>
        <w:rPr>
          <w:rFonts w:eastAsia="楷体_GB2312"/>
        </w:rPr>
        <w:t>（一）</w:t>
      </w:r>
      <w:r>
        <w:rPr>
          <w:rFonts w:eastAsia="楷体_GB2312"/>
          <w:szCs w:val="32"/>
        </w:rPr>
        <w:t>坚持稳中求进，全区保持经济平稳运行</w:t>
      </w:r>
    </w:p>
    <w:p>
      <w:pPr>
        <w:ind w:firstLine="632" w:firstLineChars="200"/>
        <w:rPr>
          <w:rFonts w:eastAsia="仿宋_GB2312"/>
          <w:szCs w:val="32"/>
        </w:rPr>
      </w:pPr>
      <w:r>
        <w:rPr>
          <w:rFonts w:eastAsia="仿宋_GB2312"/>
        </w:rPr>
        <w:t>地区生产总值预计完成98</w:t>
      </w:r>
      <w:r>
        <w:rPr>
          <w:rFonts w:hint="eastAsia" w:eastAsia="仿宋_GB2312"/>
          <w:lang w:val="en-US" w:eastAsia="zh-CN"/>
        </w:rPr>
        <w:t>2.3</w:t>
      </w:r>
      <w:r>
        <w:rPr>
          <w:rFonts w:eastAsia="仿宋_GB2312"/>
        </w:rPr>
        <w:t>亿元，增长</w:t>
      </w:r>
      <w:r>
        <w:rPr>
          <w:rFonts w:hint="eastAsia" w:eastAsia="仿宋_GB2312"/>
          <w:lang w:val="en-US" w:eastAsia="zh-CN"/>
        </w:rPr>
        <w:t>1.6</w:t>
      </w:r>
      <w:r>
        <w:rPr>
          <w:rFonts w:eastAsia="仿宋_GB2312"/>
        </w:rPr>
        <w:t>%，其中：</w:t>
      </w:r>
      <w:r>
        <w:rPr>
          <w:rFonts w:eastAsia="仿宋_GB2312"/>
          <w:lang w:val="zh-CN"/>
        </w:rPr>
        <w:t>一产增长</w:t>
      </w:r>
      <w:r>
        <w:rPr>
          <w:rFonts w:hint="eastAsia" w:eastAsia="仿宋_GB2312"/>
          <w:lang w:val="en-US" w:eastAsia="zh-CN"/>
        </w:rPr>
        <w:t>3.8</w:t>
      </w:r>
      <w:r>
        <w:rPr>
          <w:rFonts w:eastAsia="仿宋_GB2312"/>
          <w:lang w:val="zh-CN"/>
        </w:rPr>
        <w:t>%，二产下降</w:t>
      </w:r>
      <w:r>
        <w:rPr>
          <w:rFonts w:hint="eastAsia" w:eastAsia="仿宋_GB2312"/>
          <w:lang w:val="en-US" w:eastAsia="zh-CN"/>
        </w:rPr>
        <w:t>1</w:t>
      </w:r>
      <w:r>
        <w:rPr>
          <w:rFonts w:eastAsia="仿宋_GB2312"/>
        </w:rPr>
        <w:t>.7</w:t>
      </w:r>
      <w:r>
        <w:rPr>
          <w:rFonts w:eastAsia="仿宋_GB2312"/>
          <w:lang w:val="zh-CN"/>
        </w:rPr>
        <w:t>%，三产增长</w:t>
      </w:r>
      <w:r>
        <w:rPr>
          <w:rFonts w:eastAsia="仿宋_GB2312"/>
        </w:rPr>
        <w:t>7.</w:t>
      </w:r>
      <w:r>
        <w:rPr>
          <w:rFonts w:hint="eastAsia" w:eastAsia="仿宋_GB2312"/>
          <w:lang w:val="en-US" w:eastAsia="zh-CN"/>
        </w:rPr>
        <w:t>6</w:t>
      </w:r>
      <w:r>
        <w:rPr>
          <w:rFonts w:eastAsia="仿宋_GB2312"/>
          <w:lang w:val="zh-CN"/>
        </w:rPr>
        <w:t>%</w:t>
      </w:r>
      <w:r>
        <w:rPr>
          <w:rFonts w:eastAsia="仿宋_GB2312"/>
        </w:rPr>
        <w:t>。一般公共预算收入预计完成118.</w:t>
      </w:r>
      <w:r>
        <w:rPr>
          <w:rFonts w:hint="eastAsia" w:eastAsia="仿宋_GB2312"/>
          <w:lang w:val="en-US" w:eastAsia="zh-CN"/>
        </w:rPr>
        <w:t>5</w:t>
      </w:r>
      <w:r>
        <w:rPr>
          <w:rFonts w:eastAsia="仿宋_GB2312"/>
        </w:rPr>
        <w:t>亿元，下降2.</w:t>
      </w:r>
      <w:r>
        <w:rPr>
          <w:rFonts w:hint="eastAsia" w:eastAsia="仿宋_GB2312"/>
          <w:lang w:val="en-US" w:eastAsia="zh-CN"/>
        </w:rPr>
        <w:t>5</w:t>
      </w:r>
      <w:r>
        <w:rPr>
          <w:rFonts w:eastAsia="仿宋_GB2312"/>
        </w:rPr>
        <w:t>%，其中，税收收入完成108.</w:t>
      </w:r>
      <w:r>
        <w:rPr>
          <w:rFonts w:hint="eastAsia" w:eastAsia="仿宋_GB2312"/>
          <w:lang w:val="en-US" w:eastAsia="zh-CN"/>
        </w:rPr>
        <w:t>9</w:t>
      </w:r>
      <w:r>
        <w:rPr>
          <w:rFonts w:eastAsia="仿宋_GB2312"/>
        </w:rPr>
        <w:t>亿元，下降6.</w:t>
      </w:r>
      <w:r>
        <w:rPr>
          <w:rFonts w:hint="eastAsia" w:eastAsia="仿宋_GB2312"/>
          <w:lang w:val="en-US" w:eastAsia="zh-CN"/>
        </w:rPr>
        <w:t>5</w:t>
      </w:r>
      <w:r>
        <w:rPr>
          <w:rFonts w:eastAsia="仿宋_GB2312"/>
        </w:rPr>
        <w:t>%，税收占比达到91.</w:t>
      </w:r>
      <w:r>
        <w:rPr>
          <w:rFonts w:hint="eastAsia" w:eastAsia="仿宋_GB2312"/>
          <w:lang w:val="en-US" w:eastAsia="zh-CN"/>
        </w:rPr>
        <w:t>9</w:t>
      </w:r>
      <w:r>
        <w:rPr>
          <w:rFonts w:eastAsia="仿宋_GB2312"/>
        </w:rPr>
        <w:t>%。</w:t>
      </w:r>
      <w:r>
        <w:rPr>
          <w:rFonts w:eastAsia="仿宋_GB2312"/>
          <w:lang w:val="zh-CN"/>
        </w:rPr>
        <w:t>固定资产投资预计完成</w:t>
      </w:r>
      <w:r>
        <w:rPr>
          <w:rFonts w:eastAsia="仿宋_GB2312"/>
        </w:rPr>
        <w:t>30</w:t>
      </w:r>
      <w:r>
        <w:rPr>
          <w:rFonts w:hint="eastAsia" w:eastAsia="仿宋_GB2312"/>
          <w:lang w:val="en-US" w:eastAsia="zh-CN"/>
        </w:rPr>
        <w:t>5.9</w:t>
      </w:r>
      <w:r>
        <w:rPr>
          <w:rFonts w:eastAsia="仿宋_GB2312"/>
          <w:lang w:val="zh-CN"/>
        </w:rPr>
        <w:t>亿元，增长</w:t>
      </w:r>
      <w:r>
        <w:rPr>
          <w:rFonts w:eastAsia="仿宋_GB2312"/>
        </w:rPr>
        <w:t>1</w:t>
      </w:r>
      <w:r>
        <w:rPr>
          <w:rFonts w:hint="eastAsia" w:eastAsia="仿宋_GB2312"/>
          <w:lang w:val="en-US" w:eastAsia="zh-CN"/>
        </w:rPr>
        <w:t>6.6</w:t>
      </w:r>
      <w:r>
        <w:rPr>
          <w:rFonts w:eastAsia="仿宋_GB2312"/>
        </w:rPr>
        <w:t>%</w:t>
      </w:r>
      <w:r>
        <w:rPr>
          <w:rFonts w:eastAsia="仿宋_GB2312"/>
          <w:lang w:val="zh-CN"/>
        </w:rPr>
        <w:t>。社会消费品零售总额预计完成</w:t>
      </w:r>
      <w:r>
        <w:rPr>
          <w:rFonts w:eastAsia="仿宋_GB2312"/>
        </w:rPr>
        <w:t>695</w:t>
      </w:r>
      <w:r>
        <w:rPr>
          <w:rFonts w:eastAsia="仿宋_GB2312"/>
          <w:lang w:val="zh-CN"/>
        </w:rPr>
        <w:t>亿元，增长</w:t>
      </w:r>
      <w:r>
        <w:rPr>
          <w:rFonts w:eastAsia="仿宋_GB2312"/>
        </w:rPr>
        <w:t>9</w:t>
      </w:r>
      <w:r>
        <w:rPr>
          <w:rFonts w:eastAsia="仿宋_GB2312"/>
          <w:lang w:val="zh-CN"/>
        </w:rPr>
        <w:t>%</w:t>
      </w:r>
      <w:r>
        <w:rPr>
          <w:rFonts w:eastAsia="仿宋_GB2312"/>
        </w:rPr>
        <w:t>。</w:t>
      </w:r>
      <w:r>
        <w:rPr>
          <w:rFonts w:eastAsia="仿宋_GB2312"/>
          <w:lang w:val="zh-CN"/>
        </w:rPr>
        <w:t>规上工业总产值预计完成</w:t>
      </w:r>
      <w:r>
        <w:rPr>
          <w:rFonts w:eastAsia="仿宋_GB2312"/>
        </w:rPr>
        <w:t>17</w:t>
      </w:r>
      <w:r>
        <w:rPr>
          <w:rFonts w:hint="eastAsia" w:eastAsia="仿宋_GB2312"/>
          <w:lang w:val="en-US" w:eastAsia="zh-CN"/>
        </w:rPr>
        <w:t>11.6</w:t>
      </w:r>
      <w:r>
        <w:rPr>
          <w:rFonts w:eastAsia="仿宋_GB2312"/>
        </w:rPr>
        <w:t>亿元，下降5</w:t>
      </w:r>
      <w:r>
        <w:rPr>
          <w:rFonts w:hint="eastAsia" w:eastAsia="仿宋_GB2312"/>
          <w:lang w:val="en-US" w:eastAsia="zh-CN"/>
        </w:rPr>
        <w:t>.8</w:t>
      </w:r>
      <w:r>
        <w:rPr>
          <w:rFonts w:eastAsia="仿宋_GB2312"/>
        </w:rPr>
        <w:t>%；</w:t>
      </w:r>
      <w:r>
        <w:rPr>
          <w:rFonts w:eastAsia="仿宋_GB2312"/>
          <w:lang w:val="zh-CN"/>
        </w:rPr>
        <w:t>建筑业总产值预计完成</w:t>
      </w:r>
      <w:r>
        <w:rPr>
          <w:rFonts w:hint="eastAsia" w:eastAsia="仿宋_GB2312"/>
          <w:lang w:val="en-US" w:eastAsia="zh-CN"/>
        </w:rPr>
        <w:t>196.7</w:t>
      </w:r>
      <w:r>
        <w:rPr>
          <w:rFonts w:eastAsia="仿宋_GB2312"/>
        </w:rPr>
        <w:t>亿元，增长</w:t>
      </w:r>
      <w:r>
        <w:rPr>
          <w:rFonts w:hint="eastAsia" w:eastAsia="仿宋_GB2312"/>
          <w:lang w:val="en-US" w:eastAsia="zh-CN"/>
        </w:rPr>
        <w:t>9.6</w:t>
      </w:r>
      <w:r>
        <w:rPr>
          <w:rFonts w:eastAsia="仿宋_GB2312"/>
        </w:rPr>
        <w:t>%；</w:t>
      </w:r>
      <w:r>
        <w:rPr>
          <w:rFonts w:eastAsia="仿宋_GB2312"/>
          <w:lang w:val="zh-CN"/>
        </w:rPr>
        <w:t>实际利用外资预计完成</w:t>
      </w:r>
      <w:r>
        <w:rPr>
          <w:rFonts w:eastAsia="仿宋_GB2312"/>
        </w:rPr>
        <w:t>4.7亿美元</w:t>
      </w:r>
      <w:r>
        <w:rPr>
          <w:rFonts w:eastAsia="仿宋_GB2312"/>
          <w:lang w:val="zh-CN"/>
        </w:rPr>
        <w:t>，增长</w:t>
      </w:r>
      <w:r>
        <w:rPr>
          <w:rFonts w:eastAsia="仿宋_GB2312"/>
        </w:rPr>
        <w:t>78.2%；引进国内实际到位资金预计完成126亿元</w:t>
      </w:r>
      <w:r>
        <w:rPr>
          <w:rFonts w:eastAsia="仿宋_GB2312"/>
          <w:lang w:val="zh-CN"/>
        </w:rPr>
        <w:t>，增长</w:t>
      </w:r>
      <w:r>
        <w:rPr>
          <w:rFonts w:eastAsia="仿宋_GB2312"/>
        </w:rPr>
        <w:t>18.8%；</w:t>
      </w:r>
      <w:r>
        <w:rPr>
          <w:rFonts w:eastAsia="仿宋_GB2312"/>
          <w:lang w:val="zh-CN"/>
        </w:rPr>
        <w:t>进出口总额预计完成</w:t>
      </w:r>
      <w:r>
        <w:rPr>
          <w:rFonts w:hint="eastAsia" w:eastAsia="仿宋_GB2312"/>
          <w:lang w:val="en-US" w:eastAsia="zh-CN"/>
        </w:rPr>
        <w:t>188.4</w:t>
      </w:r>
      <w:r>
        <w:rPr>
          <w:rFonts w:eastAsia="仿宋_GB2312"/>
          <w:lang w:val="zh-CN"/>
        </w:rPr>
        <w:t>亿元，</w:t>
      </w:r>
      <w:r>
        <w:rPr>
          <w:rFonts w:hint="eastAsia" w:eastAsia="仿宋_GB2312"/>
          <w:lang w:val="zh-CN" w:eastAsia="zh-CN"/>
        </w:rPr>
        <w:t>下降</w:t>
      </w:r>
      <w:r>
        <w:rPr>
          <w:rFonts w:hint="eastAsia" w:eastAsia="仿宋_GB2312"/>
          <w:lang w:val="en-US" w:eastAsia="zh-CN"/>
        </w:rPr>
        <w:t>8.1%</w:t>
      </w:r>
      <w:r>
        <w:rPr>
          <w:rFonts w:eastAsia="仿宋_GB2312"/>
          <w:lang w:val="zh-CN"/>
        </w:rPr>
        <w:t>；城镇居民人均可支配收入预计</w:t>
      </w:r>
      <w:r>
        <w:rPr>
          <w:rFonts w:hint="eastAsia" w:eastAsia="仿宋_GB2312"/>
          <w:lang w:val="en-US" w:eastAsia="zh-CN"/>
        </w:rPr>
        <w:t>47373</w:t>
      </w:r>
      <w:r>
        <w:rPr>
          <w:rFonts w:eastAsia="仿宋_GB2312"/>
        </w:rPr>
        <w:t>元，增长</w:t>
      </w:r>
      <w:r>
        <w:rPr>
          <w:rFonts w:hint="eastAsia" w:eastAsia="仿宋_GB2312"/>
          <w:lang w:val="en-US" w:eastAsia="zh-CN"/>
        </w:rPr>
        <w:t>6.2</w:t>
      </w:r>
      <w:r>
        <w:rPr>
          <w:rFonts w:eastAsia="仿宋_GB2312"/>
        </w:rPr>
        <w:t>%</w:t>
      </w:r>
      <w:r>
        <w:rPr>
          <w:rFonts w:eastAsia="仿宋_GB2312"/>
          <w:lang w:val="zh-CN"/>
        </w:rPr>
        <w:t>；城镇登记失业人数</w:t>
      </w:r>
      <w:r>
        <w:rPr>
          <w:rFonts w:eastAsia="仿宋_GB2312"/>
        </w:rPr>
        <w:t>控制</w:t>
      </w:r>
      <w:r>
        <w:rPr>
          <w:rFonts w:eastAsia="仿宋_GB2312"/>
          <w:lang w:val="zh-CN"/>
        </w:rPr>
        <w:t>在</w:t>
      </w:r>
      <w:r>
        <w:rPr>
          <w:rFonts w:eastAsia="仿宋_GB2312"/>
        </w:rPr>
        <w:t>20400人以内。</w:t>
      </w:r>
    </w:p>
    <w:p>
      <w:pPr>
        <w:ind w:firstLine="632" w:firstLineChars="200"/>
        <w:jc w:val="left"/>
        <w:rPr>
          <w:rFonts w:eastAsia="仿宋_GB2312"/>
          <w:bCs/>
          <w:szCs w:val="32"/>
        </w:rPr>
      </w:pPr>
      <w:r>
        <w:rPr>
          <w:rFonts w:eastAsia="仿宋_GB2312"/>
          <w:bCs/>
          <w:szCs w:val="32"/>
          <w:lang w:val="zh-CN"/>
        </w:rPr>
        <w:t>总体看，</w:t>
      </w:r>
      <w:r>
        <w:rPr>
          <w:rFonts w:eastAsia="仿宋_GB2312"/>
          <w:bCs/>
          <w:szCs w:val="32"/>
        </w:rPr>
        <w:t>全年经济运行保持平稳，一般公共预算收入、规上工业总产值总量居全市第一，</w:t>
      </w:r>
      <w:r>
        <w:rPr>
          <w:rFonts w:eastAsia="仿宋_GB2312"/>
          <w:bCs/>
          <w:szCs w:val="32"/>
          <w:lang w:val="zh-CN"/>
        </w:rPr>
        <w:t>固定资产投资、实际利用外资和实际到位内资等指标继续保持了</w:t>
      </w:r>
      <w:r>
        <w:rPr>
          <w:rFonts w:eastAsia="仿宋_GB2312"/>
          <w:bCs/>
          <w:szCs w:val="32"/>
        </w:rPr>
        <w:t>高</w:t>
      </w:r>
      <w:r>
        <w:rPr>
          <w:rFonts w:eastAsia="仿宋_GB2312"/>
          <w:bCs/>
          <w:szCs w:val="32"/>
          <w:lang w:val="zh-CN"/>
        </w:rPr>
        <w:t>增长态势。</w:t>
      </w:r>
      <w:r>
        <w:rPr>
          <w:rFonts w:eastAsia="仿宋_GB2312"/>
          <w:bCs/>
          <w:szCs w:val="32"/>
        </w:rPr>
        <w:t>同时，</w:t>
      </w:r>
      <w:r>
        <w:rPr>
          <w:rFonts w:eastAsia="仿宋_GB2312"/>
          <w:bCs/>
          <w:szCs w:val="32"/>
          <w:lang w:val="zh-CN"/>
        </w:rPr>
        <w:t>受</w:t>
      </w:r>
      <w:r>
        <w:rPr>
          <w:rFonts w:eastAsia="仿宋_GB2312"/>
          <w:szCs w:val="32"/>
        </w:rPr>
        <w:t>宝马铁西工厂产品升级换代调整生产线、沈阳机床司法重整产能大幅下降，</w:t>
      </w:r>
      <w:r>
        <w:rPr>
          <w:rFonts w:eastAsia="仿宋_GB2312"/>
          <w:bCs/>
          <w:szCs w:val="32"/>
        </w:rPr>
        <w:t>以及</w:t>
      </w:r>
      <w:r>
        <w:rPr>
          <w:rFonts w:eastAsia="仿宋_GB2312"/>
          <w:bCs/>
          <w:szCs w:val="32"/>
          <w:lang w:val="zh-CN"/>
        </w:rPr>
        <w:t>减税降费政策实施</w:t>
      </w:r>
      <w:r>
        <w:rPr>
          <w:rFonts w:eastAsia="仿宋_GB2312"/>
          <w:bCs/>
          <w:szCs w:val="32"/>
        </w:rPr>
        <w:t>等因素</w:t>
      </w:r>
      <w:r>
        <w:rPr>
          <w:rFonts w:eastAsia="仿宋_GB2312"/>
          <w:bCs/>
          <w:szCs w:val="32"/>
          <w:lang w:val="zh-CN"/>
        </w:rPr>
        <w:t>影响，</w:t>
      </w:r>
      <w:r>
        <w:rPr>
          <w:rFonts w:eastAsia="仿宋_GB2312"/>
          <w:bCs/>
          <w:szCs w:val="32"/>
        </w:rPr>
        <w:t>地区生产总值等部分指标增速放缓。为积极应对经济下行压力，加快培育壮大新动能</w:t>
      </w:r>
      <w:r>
        <w:rPr>
          <w:rFonts w:eastAsia="仿宋_GB2312"/>
          <w:bCs/>
          <w:szCs w:val="32"/>
          <w:lang w:val="zh-CN"/>
        </w:rPr>
        <w:t>，</w:t>
      </w:r>
      <w:r>
        <w:rPr>
          <w:rFonts w:hint="eastAsia" w:eastAsia="仿宋_GB2312"/>
          <w:bCs/>
          <w:szCs w:val="32"/>
          <w:lang w:val="zh-CN"/>
        </w:rPr>
        <w:t>建立了</w:t>
      </w:r>
      <w:r>
        <w:rPr>
          <w:rFonts w:eastAsia="仿宋_GB2312"/>
          <w:szCs w:val="32"/>
        </w:rPr>
        <w:t>“12231”</w:t>
      </w:r>
      <w:r>
        <w:rPr>
          <w:rFonts w:hint="eastAsia" w:eastAsia="仿宋_GB2312"/>
          <w:szCs w:val="32"/>
        </w:rPr>
        <w:t>高质量发展指标体系，</w:t>
      </w:r>
      <w:r>
        <w:rPr>
          <w:rFonts w:eastAsia="仿宋_GB2312"/>
          <w:bCs/>
          <w:szCs w:val="32"/>
        </w:rPr>
        <w:t>制定</w:t>
      </w:r>
      <w:r>
        <w:rPr>
          <w:rFonts w:eastAsia="仿宋_GB2312"/>
          <w:szCs w:val="32"/>
        </w:rPr>
        <w:t>了《铁西区（经开区、中德园）高质量发展行动方案》，出台了支持工业、服务业、金融业发展政策64条，对促进</w:t>
      </w:r>
      <w:r>
        <w:rPr>
          <w:rFonts w:eastAsia="仿宋_GB2312"/>
          <w:bCs/>
          <w:szCs w:val="32"/>
          <w:lang w:val="zh-CN"/>
        </w:rPr>
        <w:t>经济</w:t>
      </w:r>
      <w:r>
        <w:rPr>
          <w:rFonts w:eastAsia="仿宋_GB2312"/>
          <w:bCs/>
          <w:szCs w:val="32"/>
        </w:rPr>
        <w:t>健康</w:t>
      </w:r>
      <w:r>
        <w:rPr>
          <w:rFonts w:eastAsia="仿宋_GB2312"/>
          <w:bCs/>
          <w:szCs w:val="32"/>
          <w:lang w:val="zh-CN"/>
        </w:rPr>
        <w:t>发展奠定了坚实的基础。</w:t>
      </w:r>
    </w:p>
    <w:p>
      <w:pPr>
        <w:ind w:firstLine="640"/>
        <w:rPr>
          <w:rFonts w:eastAsia="楷体_GB2312"/>
        </w:rPr>
      </w:pPr>
      <w:r>
        <w:rPr>
          <w:rFonts w:eastAsia="楷体_GB2312"/>
          <w:lang w:val="zh-CN"/>
        </w:rPr>
        <w:t>（二）坚持多措并举，</w:t>
      </w:r>
      <w:r>
        <w:rPr>
          <w:rFonts w:eastAsia="楷体_GB2312"/>
        </w:rPr>
        <w:t>现代产业体系进一步完善</w:t>
      </w:r>
    </w:p>
    <w:p>
      <w:pPr>
        <w:ind w:firstLine="640"/>
        <w:rPr>
          <w:rFonts w:eastAsia="仿宋_GB2312"/>
          <w:szCs w:val="32"/>
          <w:highlight w:val="yellow"/>
        </w:rPr>
      </w:pPr>
      <w:r>
        <w:rPr>
          <w:rFonts w:eastAsia="仿宋_GB2312"/>
          <w:szCs w:val="32"/>
        </w:rPr>
        <w:t>工业发展稳中有升。高端装备制造、生物医药等战略性新兴产业加速集聚，预计完成产值414亿元，增长13.7%，占全区</w:t>
      </w:r>
      <w:r>
        <w:rPr>
          <w:rFonts w:hint="eastAsia" w:eastAsia="仿宋_GB2312"/>
          <w:szCs w:val="32"/>
        </w:rPr>
        <w:t>规模以上工业</w:t>
      </w:r>
      <w:r>
        <w:rPr>
          <w:rFonts w:eastAsia="仿宋_GB2312"/>
          <w:szCs w:val="32"/>
        </w:rPr>
        <w:t>总产值的25.8%，比上年提高3.2个百分点。</w:t>
      </w:r>
      <w:r>
        <w:rPr>
          <w:rStyle w:val="9"/>
          <w:szCs w:val="32"/>
        </w:rPr>
        <w:t>装备制造、汽车及零部件、生物医药三大主导产业加快发展，预计完成产值1370亿元，</w:t>
      </w:r>
      <w:r>
        <w:rPr>
          <w:rFonts w:eastAsia="仿宋_GB2312"/>
          <w:szCs w:val="32"/>
        </w:rPr>
        <w:t>占全区</w:t>
      </w:r>
      <w:r>
        <w:rPr>
          <w:rFonts w:hint="eastAsia" w:eastAsia="仿宋_GB2312"/>
          <w:szCs w:val="32"/>
        </w:rPr>
        <w:t>规模以上</w:t>
      </w:r>
      <w:r>
        <w:rPr>
          <w:rFonts w:eastAsia="仿宋_GB2312"/>
          <w:szCs w:val="32"/>
        </w:rPr>
        <w:t>工业总产值的</w:t>
      </w:r>
      <w:r>
        <w:rPr>
          <w:rStyle w:val="9"/>
          <w:szCs w:val="32"/>
        </w:rPr>
        <w:t>77%</w:t>
      </w:r>
      <w:r>
        <w:rPr>
          <w:rFonts w:eastAsia="仿宋_GB2312"/>
          <w:szCs w:val="32"/>
        </w:rPr>
        <w:t>。传统产业智能化改造加速推进，完成智能升级项目34个，建成智能工厂（数字化车间）6个。骨干企业发展加快，三一集团预计完成产值46亿元，增长46%；采埃孚伦福德汽车预计完成产值67.6亿元，增长17%；三生制药预计完成产值38亿元，增长40%。抵抗风险能力不断增强，规上工业企业达到330户，增长12.6%；亏损企业户数和资产负债率分别下降6.7%和2.3个百分点。</w:t>
      </w:r>
    </w:p>
    <w:p>
      <w:pPr>
        <w:ind w:right="22" w:rightChars="7" w:firstLine="632" w:firstLineChars="200"/>
        <w:rPr>
          <w:rFonts w:eastAsia="仿宋_GB2312"/>
          <w:szCs w:val="32"/>
        </w:rPr>
      </w:pPr>
      <w:r>
        <w:rPr>
          <w:rFonts w:eastAsia="仿宋_GB2312"/>
          <w:szCs w:val="32"/>
        </w:rPr>
        <w:t>服务业结构逐步优化。服务业增加值预计完成</w:t>
      </w:r>
      <w:r>
        <w:rPr>
          <w:rFonts w:hint="eastAsia" w:eastAsia="仿宋_GB2312"/>
          <w:szCs w:val="32"/>
          <w:lang w:val="en-US" w:eastAsia="zh-CN"/>
        </w:rPr>
        <w:t>369.8</w:t>
      </w:r>
      <w:r>
        <w:rPr>
          <w:rFonts w:eastAsia="仿宋_GB2312"/>
          <w:szCs w:val="32"/>
        </w:rPr>
        <w:t>亿元，增长7.</w:t>
      </w:r>
      <w:r>
        <w:rPr>
          <w:rFonts w:hint="eastAsia" w:eastAsia="仿宋_GB2312"/>
          <w:szCs w:val="32"/>
          <w:lang w:val="en-US" w:eastAsia="zh-CN"/>
        </w:rPr>
        <w:t>6</w:t>
      </w:r>
      <w:r>
        <w:rPr>
          <w:rFonts w:eastAsia="仿宋_GB2312"/>
          <w:szCs w:val="32"/>
        </w:rPr>
        <w:t>%，占比达到36.2%，比上年提高2.5个百分点。社会消费品零售总额预计增长9%，比上年提高0.9个百分点。金融业发展加快，增加值预计完成36亿元，增长7%。组建30亿元的中德产业股权投资基金，辽宁股权交易中心铁西分中心正式运营，53家企业在辽宁股权交易中心成功挂牌，</w:t>
      </w:r>
      <w:r>
        <w:rPr>
          <w:rFonts w:eastAsia="仿宋_GB2312"/>
          <w:color w:val="000000"/>
          <w:szCs w:val="32"/>
        </w:rPr>
        <w:t>东药集团等上市企业实现再融资3.9亿元。</w:t>
      </w:r>
      <w:r>
        <w:rPr>
          <w:rFonts w:eastAsia="仿宋_GB2312"/>
          <w:szCs w:val="32"/>
        </w:rPr>
        <w:t>工业文化旅游产业发展势头强劲，已对14处工业遗存实施保护、修缮和开发，1905文创园争创国家4A级旅游景区，万科红梅1939文创园正式运营，原高压开关厂文创项目已开工建设。以中国工业博物馆为中心，依托工业遗存资源的文化创意聚集区正在逐步构建，“铁西工业文化”吸引力进一步增强。楼宇经济逐步优化，大力盘活存量资源，原家世界、原欧尚超市等9万余平方米闲置商业楼宇重新焕发商业活力。房地产市场健康发展，预计全年商品房销售面积186万平方米，增长35%</w:t>
      </w:r>
      <w:r>
        <w:rPr>
          <w:rFonts w:eastAsia="仿宋_GB2312"/>
          <w:color w:val="000000"/>
          <w:szCs w:val="32"/>
        </w:rPr>
        <w:t>。</w:t>
      </w:r>
    </w:p>
    <w:p>
      <w:pPr>
        <w:ind w:firstLine="640"/>
        <w:rPr>
          <w:rFonts w:eastAsia="仿宋_GB2312"/>
          <w:szCs w:val="32"/>
        </w:rPr>
      </w:pPr>
      <w:r>
        <w:rPr>
          <w:rFonts w:eastAsia="仿宋_GB2312"/>
          <w:szCs w:val="32"/>
        </w:rPr>
        <w:t>农业发展步伐加快。农业总产值预计完成15.2亿元，增长4%，增加值预计完成8.1亿元，增长4%。蔬菜产量预计完成15.</w:t>
      </w:r>
      <w:r>
        <w:rPr>
          <w:rFonts w:hint="eastAsia" w:eastAsia="仿宋_GB2312"/>
          <w:szCs w:val="32"/>
          <w:lang w:val="en-US" w:eastAsia="zh-CN"/>
        </w:rPr>
        <w:t>8</w:t>
      </w:r>
      <w:r>
        <w:rPr>
          <w:rFonts w:eastAsia="仿宋_GB2312"/>
          <w:szCs w:val="32"/>
        </w:rPr>
        <w:t>万吨，水产品产量预计完成2.3万吨，肉蛋奶产量预计完成3.3万吨。积极推进渔业产业发展，主办渔业推介主题峰会。确保农地农用，扎实开展“大棚房”专项整治行动，排查整治整改问题245个，涉及面积404.4亩。大力发展新型农业经营主体，全区已有家庭农场29家，合作社208家，其中省级合作社1家，市级合作社8家。制定《铁西区农药安全生产检查执法专项行动方案》以及镉污染土地管控整改措施，农产品质量安全得到有效保障。</w:t>
      </w:r>
    </w:p>
    <w:p>
      <w:pPr>
        <w:ind w:firstLine="640"/>
        <w:rPr>
          <w:rFonts w:eastAsia="楷体_GB2312"/>
        </w:rPr>
      </w:pPr>
      <w:r>
        <w:rPr>
          <w:rFonts w:eastAsia="楷体_GB2312"/>
          <w:lang w:val="zh-CN"/>
        </w:rPr>
        <w:t>（三）</w:t>
      </w:r>
      <w:r>
        <w:rPr>
          <w:rFonts w:eastAsia="楷体_GB2312"/>
        </w:rPr>
        <w:t>坚持改革创新，发展动能进一步集聚</w:t>
      </w:r>
    </w:p>
    <w:p>
      <w:pPr>
        <w:ind w:firstLine="632" w:firstLineChars="200"/>
        <w:rPr>
          <w:rFonts w:eastAsia="仿宋_GB2312"/>
          <w:szCs w:val="32"/>
        </w:rPr>
      </w:pPr>
      <w:r>
        <w:rPr>
          <w:rFonts w:eastAsia="仿宋_GB2312"/>
          <w:szCs w:val="32"/>
        </w:rPr>
        <w:t>体制机制改革不断深化。进一步强化经开区（中德园）经济发展职能，按照“取向市场化、管理扁平化、功能主业化、考核精准化</w:t>
      </w:r>
      <w:bookmarkStart w:id="0" w:name="_Hlk27816526"/>
      <w:r>
        <w:rPr>
          <w:rFonts w:eastAsia="仿宋_GB2312"/>
          <w:szCs w:val="32"/>
        </w:rPr>
        <w:t>”</w:t>
      </w:r>
      <w:bookmarkEnd w:id="0"/>
      <w:r>
        <w:rPr>
          <w:rFonts w:eastAsia="仿宋_GB2312"/>
          <w:szCs w:val="32"/>
        </w:rPr>
        <w:t>的原则，科学设置13个内设机构，区内竞聘132人，海内外招聘62人，干部队伍专业化、年轻化水平全面提升，“</w:t>
      </w:r>
      <w:r>
        <w:rPr>
          <w:rFonts w:hint="eastAsia" w:eastAsia="仿宋_GB2312"/>
          <w:szCs w:val="32"/>
        </w:rPr>
        <w:t>985</w:t>
      </w:r>
      <w:r>
        <w:rPr>
          <w:rFonts w:eastAsia="仿宋_GB2312"/>
          <w:szCs w:val="32"/>
        </w:rPr>
        <w:t>”“</w:t>
      </w:r>
      <w:r>
        <w:rPr>
          <w:rFonts w:hint="eastAsia" w:eastAsia="仿宋_GB2312"/>
          <w:szCs w:val="32"/>
        </w:rPr>
        <w:t>211</w:t>
      </w:r>
      <w:r>
        <w:rPr>
          <w:rFonts w:eastAsia="仿宋_GB2312"/>
          <w:szCs w:val="32"/>
        </w:rPr>
        <w:t>”</w:t>
      </w:r>
      <w:r>
        <w:rPr>
          <w:rFonts w:hint="eastAsia" w:eastAsia="仿宋_GB2312"/>
          <w:szCs w:val="32"/>
        </w:rPr>
        <w:t xml:space="preserve"> 高校毕业生占新招聘人员的53%，</w:t>
      </w:r>
      <w:r>
        <w:rPr>
          <w:rFonts w:eastAsia="仿宋_GB2312"/>
          <w:szCs w:val="32"/>
        </w:rPr>
        <w:t>全日制硕士及以上学历人员占22%，平均年龄由改革前的48.5岁</w:t>
      </w:r>
      <w:r>
        <w:rPr>
          <w:rFonts w:hint="eastAsia" w:eastAsia="仿宋_GB2312"/>
          <w:szCs w:val="32"/>
        </w:rPr>
        <w:t>变</w:t>
      </w:r>
      <w:r>
        <w:rPr>
          <w:rFonts w:eastAsia="仿宋_GB2312"/>
          <w:szCs w:val="32"/>
        </w:rPr>
        <w:t>至37岁。政府机构改革稳步推进，14个街道和3个镇区划调整等改革顺利实施，15个经营性事业单位改革全面完成，全区事业单位改革通过省委督导组评估验收。</w:t>
      </w:r>
    </w:p>
    <w:p>
      <w:pPr>
        <w:ind w:firstLine="632" w:firstLineChars="200"/>
        <w:rPr>
          <w:rFonts w:eastAsia="仿宋_GB2312"/>
          <w:szCs w:val="32"/>
        </w:rPr>
      </w:pPr>
      <w:r>
        <w:rPr>
          <w:rFonts w:eastAsia="仿宋_GB2312"/>
          <w:szCs w:val="32"/>
        </w:rPr>
        <w:t>国资国企改革有序推进。中德开、中德发市场化平台优势充分发挥，在基础设施建设、投融资等方面取得了实质性进展。北方重工、沈阳机床顺利完成司法重整，分别引入方大集团、中国通用技术集团战略投资者。沈鼓集团入选全国第四批混合所有制改革试点，核心业务上市方案已形成。铸锻公司司法重整工作已经启动。61户僵尸企业改革工作取得阶段性成果，125户厂办大集体改革已完成认定工作，69户厂办集体企业改革方案和职工安置方案获得了职工代表大会通过。</w:t>
      </w:r>
    </w:p>
    <w:p>
      <w:pPr>
        <w:pStyle w:val="2"/>
        <w:rPr>
          <w:rFonts w:ascii="Times New Roman" w:hAnsi="Times New Roman" w:eastAsia="仿宋_GB2312"/>
        </w:rPr>
      </w:pPr>
      <w:r>
        <w:rPr>
          <w:rFonts w:ascii="Times New Roman" w:hAnsi="Times New Roman" w:eastAsia="仿宋_GB2312"/>
          <w:sz w:val="32"/>
          <w:szCs w:val="32"/>
        </w:rPr>
        <w:t xml:space="preserve">    营商环境持续改善。继续深化“放管服”改革，强化服务标准化建设，制定《即办审批事项清单》《网办审批事项清单》《最多跑一次事项清单》。探索推行“综合窗口”服务模式，实行“一窗受理、一窗发照”的办理模式。加快“一体化”在线服务平台建设，登记网办率达到90%以上。扎实推进“万人进万企”活动，全年干部联系企业2945人次，对接率100%。畅通政企沟通渠道，成立企业服务中心，开展“营商早餐会”“营商下午茶”“座谈会”等活动，聆听企业建议，解决企业难题。承诺制审批改革“铁西经验”入选全国审批百佳案例。</w:t>
      </w:r>
    </w:p>
    <w:p>
      <w:pPr>
        <w:ind w:firstLine="640"/>
        <w:rPr>
          <w:rFonts w:eastAsia="仿宋_GB2312"/>
          <w:szCs w:val="32"/>
        </w:rPr>
      </w:pPr>
      <w:r>
        <w:rPr>
          <w:rFonts w:eastAsia="仿宋_GB2312"/>
          <w:szCs w:val="32"/>
        </w:rPr>
        <w:t>创新驱动取得新成效。双创载体建设不断加快，沈阳中关村创新中心即将运营，化工大学科技成果孵化中心开工建设，全区累计孵化器和众创空间达到10家，建筑面积共17万平方米，入驻小微企业达到715家。支持科技型企业发展，我区高新技术企业达到310家，获批辽宁省瞪羚企业6家，沈阳市科技小巨人11家。大连理工大学军民融合研究院被评为沈阳市新型研发机构，东北大学新材料研究院和智能制造研究院运营良好，辽宁轨道交通学院智能制造培训与技术展示平台投入使用。</w:t>
      </w:r>
    </w:p>
    <w:p>
      <w:pPr>
        <w:ind w:firstLine="640"/>
        <w:rPr>
          <w:rFonts w:eastAsia="楷体_GB2312"/>
          <w:lang w:val="zh-CN"/>
        </w:rPr>
      </w:pPr>
      <w:r>
        <w:rPr>
          <w:rFonts w:eastAsia="楷体_GB2312"/>
          <w:lang w:val="zh-CN"/>
        </w:rPr>
        <w:t>（四）</w:t>
      </w:r>
      <w:r>
        <w:rPr>
          <w:rFonts w:eastAsia="楷体_GB2312"/>
        </w:rPr>
        <w:t>坚持外引内育</w:t>
      </w:r>
      <w:r>
        <w:rPr>
          <w:rFonts w:eastAsia="楷体_GB2312"/>
          <w:lang w:val="zh-CN"/>
        </w:rPr>
        <w:t>，</w:t>
      </w:r>
      <w:r>
        <w:rPr>
          <w:rFonts w:eastAsia="楷体_GB2312"/>
        </w:rPr>
        <w:t>开放优势进一步提升</w:t>
      </w:r>
    </w:p>
    <w:p>
      <w:pPr>
        <w:ind w:firstLine="640"/>
        <w:rPr>
          <w:rFonts w:eastAsia="仿宋_GB2312"/>
          <w:szCs w:val="32"/>
          <w:highlight w:val="yellow"/>
        </w:rPr>
      </w:pPr>
      <w:r>
        <w:rPr>
          <w:rFonts w:eastAsia="仿宋_GB2312"/>
          <w:szCs w:val="32"/>
        </w:rPr>
        <w:t>招商引资成效明显。组建了铁西区、经开区（中德园）、中德发、铁西新城镇4个投资促进中心，充分发挥招商主力军的作用。先后召开铁西区上海、宁波招商恳谈会、中德高峰论坛暨创新委员会成立大会、2019工业互联网全球峰会中德高端智能制造专题会议等15次大型活动，洽谈韩国KSM、瑞士GF、复星集团FFT东北总部项目等204个</w:t>
      </w:r>
      <w:r>
        <w:rPr>
          <w:rFonts w:eastAsia="仿宋_GB2312"/>
          <w:b/>
          <w:bCs/>
          <w:szCs w:val="32"/>
        </w:rPr>
        <w:t>。</w:t>
      </w:r>
      <w:r>
        <w:rPr>
          <w:rFonts w:eastAsia="仿宋_GB2312"/>
          <w:szCs w:val="32"/>
        </w:rPr>
        <w:t>全年储备采埃孚电驱动等项目301个，中国航发燃气轮机等131个亿元以上项目实现签约，杉杉奥特莱斯等78个项目落地，均居全市前列。</w:t>
      </w:r>
    </w:p>
    <w:p>
      <w:pPr>
        <w:ind w:firstLine="632" w:firstLineChars="200"/>
        <w:rPr>
          <w:rFonts w:eastAsia="仿宋_GB2312"/>
          <w:bCs/>
          <w:szCs w:val="32"/>
        </w:rPr>
      </w:pPr>
      <w:r>
        <w:rPr>
          <w:rFonts w:eastAsia="仿宋_GB2312"/>
          <w:bCs/>
          <w:szCs w:val="32"/>
        </w:rPr>
        <w:t>项目建设速度加快。亿元以上开复工项目200个，比上年增加37个，占全市总量的16.1%，其中，100亿元以上项目3个、50-100亿元6个、20-50亿元12个，10-20亿元19个。</w:t>
      </w:r>
      <w:r>
        <w:rPr>
          <w:rFonts w:eastAsia="仿宋_GB2312"/>
          <w:szCs w:val="32"/>
        </w:rPr>
        <w:t>投资360亿元的恒大新能源电池、投资220亿元的恒大电机、投资100亿元的万科国际社区及投资50亿元的北方生物医药科技园等一批重大项目实现开工建设，博泰生物制药</w:t>
      </w:r>
      <w:r>
        <w:rPr>
          <w:rFonts w:hint="eastAsia" w:eastAsia="仿宋_GB2312"/>
          <w:szCs w:val="32"/>
        </w:rPr>
        <w:t>等项目实现当年建设过半，</w:t>
      </w:r>
      <w:r>
        <w:rPr>
          <w:rFonts w:eastAsia="仿宋_GB2312"/>
          <w:szCs w:val="32"/>
        </w:rPr>
        <w:t>瑞士布克哈德·远大压缩机等项目实现当年建设</w:t>
      </w:r>
      <w:r>
        <w:rPr>
          <w:rFonts w:hint="eastAsia" w:eastAsia="仿宋_GB2312"/>
          <w:szCs w:val="32"/>
        </w:rPr>
        <w:t>，当年主体竣工</w:t>
      </w:r>
      <w:r>
        <w:rPr>
          <w:rFonts w:eastAsia="仿宋_GB2312"/>
          <w:szCs w:val="32"/>
        </w:rPr>
        <w:t>。米其林2.5工厂及微控飞轮物理储能等在建项目有序推进，华晨宝马全新3系及X2项目实现新车上市，东药VC智能化绿色工厂项目实现带料试运行。投资拉动作用明显，固定资产投资连续25个月保持</w:t>
      </w:r>
      <w:r>
        <w:rPr>
          <w:rFonts w:eastAsia="仿宋_GB2312"/>
        </w:rPr>
        <w:t>两位数</w:t>
      </w:r>
      <w:r>
        <w:rPr>
          <w:rFonts w:eastAsia="仿宋_GB2312"/>
          <w:szCs w:val="32"/>
        </w:rPr>
        <w:t>的增长，投资结构进一步优化，工业投资预计完成</w:t>
      </w:r>
      <w:r>
        <w:rPr>
          <w:rFonts w:eastAsia="仿宋_GB2312"/>
        </w:rPr>
        <w:t>103</w:t>
      </w:r>
      <w:r>
        <w:rPr>
          <w:rFonts w:eastAsia="仿宋_GB2312"/>
          <w:szCs w:val="32"/>
        </w:rPr>
        <w:t>亿元，增长</w:t>
      </w:r>
      <w:r>
        <w:rPr>
          <w:rFonts w:eastAsia="仿宋_GB2312"/>
        </w:rPr>
        <w:t>81.3%</w:t>
      </w:r>
      <w:r>
        <w:rPr>
          <w:rFonts w:eastAsia="仿宋_GB2312"/>
          <w:szCs w:val="32"/>
        </w:rPr>
        <w:t>，投资比重比上年提高</w:t>
      </w:r>
      <w:r>
        <w:rPr>
          <w:rFonts w:eastAsia="仿宋_GB2312"/>
        </w:rPr>
        <w:t>11.9</w:t>
      </w:r>
      <w:r>
        <w:rPr>
          <w:rFonts w:eastAsia="仿宋_GB2312"/>
          <w:szCs w:val="32"/>
        </w:rPr>
        <w:t>个百分点。</w:t>
      </w:r>
    </w:p>
    <w:p>
      <w:pPr>
        <w:ind w:firstLine="632" w:firstLineChars="200"/>
        <w:rPr>
          <w:rFonts w:eastAsia="仿宋_GB2312"/>
          <w:szCs w:val="32"/>
        </w:rPr>
      </w:pPr>
      <w:r>
        <w:rPr>
          <w:rFonts w:eastAsia="仿宋_GB2312"/>
          <w:szCs w:val="32"/>
        </w:rPr>
        <w:t>对外合作步伐加快。全年进出口总额预计完成</w:t>
      </w:r>
      <w:r>
        <w:rPr>
          <w:rFonts w:hint="eastAsia" w:eastAsia="仿宋_GB2312"/>
          <w:lang w:val="en-US" w:eastAsia="zh-CN"/>
        </w:rPr>
        <w:t>188</w:t>
      </w:r>
      <w:r>
        <w:rPr>
          <w:rFonts w:eastAsia="仿宋_GB2312"/>
          <w:szCs w:val="32"/>
        </w:rPr>
        <w:t>亿元，其中出口总额</w:t>
      </w:r>
      <w:r>
        <w:rPr>
          <w:rFonts w:hint="eastAsia" w:eastAsia="仿宋_GB2312"/>
          <w:szCs w:val="32"/>
          <w:lang w:val="en-US" w:eastAsia="zh-CN"/>
        </w:rPr>
        <w:t>98</w:t>
      </w:r>
      <w:r>
        <w:rPr>
          <w:rFonts w:eastAsia="仿宋_GB2312"/>
          <w:szCs w:val="32"/>
        </w:rPr>
        <w:t>亿元，位列全市第一。加大出口政策支持力度，组织申请市级以上资金补贴5000余万元。深度融入</w:t>
      </w:r>
      <w:r>
        <w:rPr>
          <w:rFonts w:hint="eastAsia" w:eastAsia="仿宋_GB2312"/>
          <w:szCs w:val="32"/>
        </w:rPr>
        <w:t>“一带一路”倡议</w:t>
      </w:r>
      <w:r>
        <w:rPr>
          <w:rFonts w:eastAsia="仿宋_GB2312"/>
          <w:szCs w:val="32"/>
        </w:rPr>
        <w:t>，积极推动中德（沈阳）高端装备制造创新委员会纳入中德两国副部级会议磋商内容。开放桥头堡作用进一步增强，建设德国海德堡、瑞典韦斯特罗斯、日本、深圳离岸创新中心，柔性引进项目、资金、人才，制度性举办 “德国铁西日”等经贸交流活动。全力促进开拓多元化国际市场，积极协助企业参加第二届中国进口博览会等境内外大型展会、首届辽宁出口商品（日本大阪）展览会，通过搭建平台，促进企业合作，增加产品订单。</w:t>
      </w:r>
    </w:p>
    <w:p>
      <w:pPr>
        <w:ind w:firstLine="640"/>
        <w:rPr>
          <w:rFonts w:eastAsia="楷体_GB2312"/>
        </w:rPr>
      </w:pPr>
      <w:r>
        <w:rPr>
          <w:rFonts w:eastAsia="楷体_GB2312"/>
          <w:lang w:val="zh-CN"/>
        </w:rPr>
        <w:t>（五）</w:t>
      </w:r>
      <w:r>
        <w:rPr>
          <w:rFonts w:eastAsia="楷体_GB2312"/>
        </w:rPr>
        <w:t>坚持优化空间，重点园区建设取得新进展</w:t>
      </w:r>
    </w:p>
    <w:p>
      <w:pPr>
        <w:ind w:firstLine="632" w:firstLineChars="200"/>
        <w:rPr>
          <w:rFonts w:eastAsia="仿宋_GB2312"/>
          <w:szCs w:val="32"/>
          <w:highlight w:val="yellow"/>
        </w:rPr>
      </w:pPr>
      <w:r>
        <w:rPr>
          <w:rFonts w:eastAsia="仿宋_GB2312"/>
          <w:szCs w:val="32"/>
        </w:rPr>
        <w:t>中德园引领作用不断增强。发展空间进一步拓展，园区面积扩至55平方公里。规划体系有效完善，编制完成园区总体规划、控详规划和各专项规划，形成了5大类60小类发展指标。发展环境不断优化，“一个平台、五大体系”建设进一步加快，中德园产教联盟揭牌，中德学院、宝马实训中心主体完工，4个“中德班”开学，华晨宝马铁西工厂成为全市首个5G网络全覆盖厂区，知识产权仲裁院正式成立，清华紫光云创新中心签约落地。</w:t>
      </w:r>
    </w:p>
    <w:p>
      <w:pPr>
        <w:ind w:firstLine="632" w:firstLineChars="200"/>
        <w:rPr>
          <w:rFonts w:eastAsia="仿宋_GB2312"/>
          <w:szCs w:val="32"/>
        </w:rPr>
      </w:pPr>
      <w:r>
        <w:rPr>
          <w:rFonts w:eastAsia="仿宋_GB2312"/>
          <w:szCs w:val="32"/>
          <w:lang w:val="zh-CN"/>
        </w:rPr>
        <w:t>中法城</w:t>
      </w:r>
      <w:r>
        <w:rPr>
          <w:rFonts w:eastAsia="仿宋_GB2312"/>
          <w:szCs w:val="32"/>
        </w:rPr>
        <w:t>功能布局进一步明确。沈阳中关村科技园规划全面启动，承载科技成果孵化、转化及科技服务等配套功能，完善区域创新体系。基础配套设施进一步优化，中央大街跨浑河桥建成通车，地下综合管廊主体结构接近完工，开发21号路、26号路等重点街路相继贯通，18号路道路及给排水工程顺利完工。杉杉奥特莱斯、雅居乐、巴黎春天风情商业街等重点项目已陆续开工建设。土地整理进一步加快，累计腾迁土地200万平方米。</w:t>
      </w:r>
    </w:p>
    <w:p>
      <w:pPr>
        <w:ind w:firstLine="632" w:firstLineChars="200"/>
        <w:rPr>
          <w:rFonts w:eastAsia="仿宋_GB2312"/>
          <w:szCs w:val="32"/>
        </w:rPr>
      </w:pPr>
      <w:r>
        <w:rPr>
          <w:rFonts w:eastAsia="仿宋_GB2312"/>
          <w:szCs w:val="32"/>
          <w:lang w:val="zh-CN"/>
        </w:rPr>
        <w:t>金谷</w:t>
      </w:r>
      <w:r>
        <w:rPr>
          <w:rFonts w:hint="eastAsia" w:eastAsia="仿宋_GB2312"/>
          <w:szCs w:val="32"/>
          <w:lang w:val="zh-CN"/>
        </w:rPr>
        <w:t>产业区</w:t>
      </w:r>
      <w:r>
        <w:rPr>
          <w:rFonts w:eastAsia="仿宋_GB2312"/>
          <w:szCs w:val="32"/>
        </w:rPr>
        <w:t>发展潜力进一步释放</w:t>
      </w:r>
      <w:r>
        <w:rPr>
          <w:rFonts w:eastAsia="仿宋_GB2312"/>
          <w:szCs w:val="32"/>
          <w:lang w:val="zh-CN"/>
        </w:rPr>
        <w:t>。</w:t>
      </w:r>
      <w:r>
        <w:rPr>
          <w:rFonts w:eastAsia="仿宋_GB2312"/>
          <w:szCs w:val="32"/>
        </w:rPr>
        <w:t>金谷科技园入驻企业达350户。</w:t>
      </w:r>
      <w:r>
        <w:rPr>
          <w:rFonts w:eastAsia="仿宋_GB2312"/>
          <w:szCs w:val="32"/>
          <w:lang w:val="zh-CN"/>
        </w:rPr>
        <w:t>人力资源产业园已正式落户，</w:t>
      </w:r>
      <w:r>
        <w:rPr>
          <w:rFonts w:eastAsia="仿宋_GB2312"/>
          <w:szCs w:val="32"/>
        </w:rPr>
        <w:t>内设3108平方米的“五险合一”服务大厅，配置咨询环岛，采用“互联网+人才招聘” 服务模式及“一柜通”服务系统。人力资源产业园入驻企业36家</w:t>
      </w:r>
      <w:r>
        <w:rPr>
          <w:rFonts w:eastAsia="仿宋_GB2312"/>
          <w:szCs w:val="32"/>
          <w:lang w:val="zh-CN"/>
        </w:rPr>
        <w:t>，</w:t>
      </w:r>
      <w:r>
        <w:rPr>
          <w:rFonts w:eastAsia="仿宋_GB2312"/>
          <w:szCs w:val="32"/>
        </w:rPr>
        <w:t>实现产值10亿元，税收5000万元，吸纳劳务派遣人员2万人，社保缴费增量预计2亿元。</w:t>
      </w:r>
    </w:p>
    <w:p>
      <w:pPr>
        <w:ind w:firstLine="632" w:firstLineChars="200"/>
        <w:rPr>
          <w:rFonts w:eastAsia="楷体_GB2312"/>
          <w:lang w:val="zh-CN"/>
        </w:rPr>
      </w:pPr>
      <w:r>
        <w:rPr>
          <w:rFonts w:hint="eastAsia" w:eastAsia="楷体_GB2312"/>
          <w:lang w:val="zh-CN"/>
        </w:rPr>
        <w:t>（六）</w:t>
      </w:r>
      <w:r>
        <w:rPr>
          <w:rFonts w:eastAsia="楷体_GB2312"/>
          <w:lang w:val="zh-CN"/>
        </w:rPr>
        <w:t>坚持</w:t>
      </w:r>
      <w:r>
        <w:rPr>
          <w:rFonts w:eastAsia="楷体_GB2312"/>
        </w:rPr>
        <w:t>生态优先</w:t>
      </w:r>
      <w:r>
        <w:rPr>
          <w:rFonts w:eastAsia="楷体_GB2312"/>
          <w:lang w:val="zh-CN"/>
        </w:rPr>
        <w:t>，城市品质不断提升</w:t>
      </w:r>
    </w:p>
    <w:p>
      <w:pPr>
        <w:ind w:firstLine="632" w:firstLineChars="200"/>
        <w:rPr>
          <w:rFonts w:eastAsia="仿宋_GB2312"/>
        </w:rPr>
      </w:pPr>
      <w:r>
        <w:rPr>
          <w:rFonts w:eastAsia="仿宋_GB2312"/>
          <w:szCs w:val="32"/>
          <w:lang w:val="zh-CN"/>
        </w:rPr>
        <w:t>城市环境建设力度加大</w:t>
      </w:r>
      <w:r>
        <w:rPr>
          <w:rFonts w:eastAsia="仿宋_GB2312"/>
          <w:szCs w:val="32"/>
        </w:rPr>
        <w:t>，沈阳站西广场投入使用，沈辽路高架桥通车。河长、路长负责制度持续完善。环卫市场化改革深入实施，创卫成果持续巩固。垃圾分类治理体系逐步完善，西部垃圾发电厂部分试运行，生活垃圾密闭收集程度达到100%。城区</w:t>
      </w:r>
      <w:r>
        <w:rPr>
          <w:rFonts w:eastAsia="仿宋_GB2312"/>
          <w:szCs w:val="32"/>
          <w:lang w:val="zh-CN"/>
        </w:rPr>
        <w:t>公共机构生活垃圾分类工作覆盖率达到70%，在农村地区首批选定“1社区+6村”开展垃圾分类试点工作。</w:t>
      </w:r>
      <w:r>
        <w:rPr>
          <w:rFonts w:eastAsia="仿宋_GB2312"/>
        </w:rPr>
        <w:t>生态环境整治不断深入，全面落实中央生态环保督察任务。持续推进水污染治理，全面完成饮用水源地保护区整治工作， 强力推进河流断面达标整治，重点实施细河四环外水系治理等三大重点水利治理工程。完成化工园雨污分流改造。大力开展“散乱污”企业治理，东药南厂区已停产。开展重点区域散煤替代、小锅炉治理执法工作，全面落实燃煤锅炉达标排放及污染天气管控措施。</w:t>
      </w:r>
    </w:p>
    <w:p>
      <w:pPr>
        <w:jc w:val="center"/>
        <w:rPr>
          <w:rFonts w:eastAsia="仿宋_GB2312"/>
          <w:lang w:val="zh-CN"/>
        </w:rPr>
      </w:pPr>
      <w:r>
        <w:rPr>
          <w:rFonts w:eastAsia="仿宋_GB2312"/>
        </w:rPr>
        <w:t>专栏：2019年重点城建工作进展情况</w:t>
      </w:r>
    </w:p>
    <w:tbl>
      <w:tblPr>
        <w:tblStyle w:val="6"/>
        <w:tblW w:w="8959" w:type="dxa"/>
        <w:jc w:val="center"/>
        <w:tblLayout w:type="fixed"/>
        <w:tblCellMar>
          <w:top w:w="0" w:type="dxa"/>
          <w:left w:w="108" w:type="dxa"/>
          <w:bottom w:w="0" w:type="dxa"/>
          <w:right w:w="108" w:type="dxa"/>
        </w:tblCellMar>
      </w:tblPr>
      <w:tblGrid>
        <w:gridCol w:w="8959"/>
      </w:tblGrid>
      <w:tr>
        <w:tblPrEx>
          <w:tblCellMar>
            <w:top w:w="0" w:type="dxa"/>
            <w:left w:w="108" w:type="dxa"/>
            <w:bottom w:w="0" w:type="dxa"/>
            <w:right w:w="108" w:type="dxa"/>
          </w:tblCellMar>
        </w:tblPrEx>
        <w:trPr>
          <w:jc w:val="center"/>
        </w:trPr>
        <w:tc>
          <w:tcPr>
            <w:tcW w:w="8959" w:type="dxa"/>
            <w:tcBorders>
              <w:top w:val="single" w:color="000000" w:sz="4" w:space="0"/>
              <w:left w:val="single" w:color="000000" w:sz="4" w:space="0"/>
              <w:bottom w:val="single" w:color="000000" w:sz="4" w:space="0"/>
              <w:right w:val="single" w:color="000000" w:sz="4" w:space="0"/>
            </w:tcBorders>
          </w:tcPr>
          <w:p>
            <w:pPr>
              <w:snapToGrid w:val="0"/>
              <w:spacing w:line="300" w:lineRule="auto"/>
              <w:ind w:firstLine="561"/>
              <w:rPr>
                <w:rFonts w:eastAsia="仿宋_GB2312"/>
                <w:sz w:val="28"/>
                <w:szCs w:val="28"/>
              </w:rPr>
            </w:pPr>
            <w:r>
              <w:rPr>
                <w:rFonts w:eastAsia="仿宋_GB2312"/>
                <w:b/>
                <w:bCs/>
                <w:sz w:val="28"/>
                <w:szCs w:val="28"/>
              </w:rPr>
              <w:t>道路工程：</w:t>
            </w:r>
            <w:r>
              <w:rPr>
                <w:rFonts w:eastAsia="仿宋_GB2312"/>
                <w:sz w:val="28"/>
                <w:szCs w:val="28"/>
              </w:rPr>
              <w:t>沈辽路高架桥已竣工，10月通车，照明、交通设施、隔音屏等附属设施逐步完善；城区96条背街小巷改造工程已完工；浑河25西街（开发21路—开发22路）给排水道路工程、岱海路（洪湖一街－雨山湖街）给排水道路工程、六号街（5号路—沈新路）给水工程已完工；开发25号路（浑河24东街—四环路）、浑河11街（开发22号路—开发23号路）等9条道路工程已开工建设。</w:t>
            </w:r>
          </w:p>
          <w:p>
            <w:pPr>
              <w:snapToGrid w:val="0"/>
              <w:spacing w:line="300" w:lineRule="auto"/>
              <w:ind w:firstLine="561"/>
              <w:rPr>
                <w:rFonts w:eastAsia="仿宋_GB2312"/>
                <w:sz w:val="28"/>
                <w:szCs w:val="28"/>
              </w:rPr>
            </w:pPr>
            <w:r>
              <w:rPr>
                <w:rFonts w:eastAsia="仿宋_GB2312"/>
                <w:b/>
                <w:bCs/>
                <w:sz w:val="28"/>
                <w:szCs w:val="28"/>
              </w:rPr>
              <w:t>综合管廊：</w:t>
            </w:r>
            <w:r>
              <w:rPr>
                <w:rFonts w:eastAsia="仿宋_GB2312"/>
                <w:sz w:val="28"/>
                <w:szCs w:val="28"/>
              </w:rPr>
              <w:t>铁西新城综合管廊（一二期管廊项目）工程年底投入使用；四环路（开发22号路—开发25号路）管廊工程实施推进。</w:t>
            </w:r>
          </w:p>
          <w:p>
            <w:pPr>
              <w:snapToGrid w:val="0"/>
              <w:spacing w:line="300" w:lineRule="auto"/>
              <w:ind w:firstLine="561"/>
              <w:rPr>
                <w:rFonts w:eastAsia="仿宋_GB2312"/>
                <w:sz w:val="28"/>
                <w:szCs w:val="28"/>
              </w:rPr>
            </w:pPr>
            <w:r>
              <w:rPr>
                <w:rFonts w:eastAsia="仿宋_GB2312"/>
                <w:b/>
                <w:bCs/>
                <w:sz w:val="28"/>
                <w:szCs w:val="28"/>
              </w:rPr>
              <w:t>宝马配套工程：</w:t>
            </w:r>
            <w:r>
              <w:rPr>
                <w:rFonts w:eastAsia="仿宋_GB2312"/>
                <w:sz w:val="28"/>
                <w:szCs w:val="28"/>
              </w:rPr>
              <w:t>场地整备，完成宝马场地整备655万立方米弃砂回填、完成60万立方米级配碎石回填；道路工程，完成大堤路西段路基础部分施工，大堤路（馍家—四环东）快速路工程完成50%桩基础施工，开发25路（24东街—四环）完成3.3公里沥青下面层铺设，开发22路（浑河26街—浑河27街）等三条给排水道路工程进场施工；电力工程，220KV产业变电站及输变电工程、66KV赵家变电站及输变电工程、宝马第三工厂临时施工用电工程持续推进中；66KV宝马第三工厂变电站工程完成设备招标和施工招标；宝马第三工厂66KV、10KV电力及通信线路迁移工程、宝马快速路（大堤路）10KV线路迁改工程开工建设；泵站工程，铁西宝马新工厂周边配套的3个雨水泵站、1个污水泵站、1个给水泵站工程有序推进；管廊工程，开发22路、开发25路、浑河26西街管廊工程现已完成主体工程建设，浑河26街综合管廊工程已进场施工按序推进；公共服务配套，国际社区已全面开工，正在进行土地平整以及基础施工，九年一贯制学校小学、中学部均已完成主体封顶，沈阳中德技术学院已基本完成主体工程建设，宝马培训中心已全部完成并交付宝马方面验收，中德园企业服务中心（东方机器人谷）项目正常推进。</w:t>
            </w:r>
          </w:p>
          <w:p>
            <w:pPr>
              <w:snapToGrid w:val="0"/>
              <w:spacing w:line="300" w:lineRule="auto"/>
              <w:ind w:firstLine="561"/>
              <w:rPr>
                <w:rFonts w:eastAsia="仿宋_GB2312"/>
                <w:sz w:val="28"/>
                <w:szCs w:val="28"/>
              </w:rPr>
            </w:pPr>
            <w:r>
              <w:rPr>
                <w:rFonts w:eastAsia="仿宋_GB2312"/>
                <w:b/>
                <w:bCs/>
                <w:sz w:val="28"/>
                <w:szCs w:val="28"/>
              </w:rPr>
              <w:t>绿化工程：</w:t>
            </w:r>
            <w:r>
              <w:rPr>
                <w:rFonts w:eastAsia="仿宋_GB2312"/>
                <w:sz w:val="28"/>
                <w:szCs w:val="28"/>
              </w:rPr>
              <w:t>建国70周年期间栽摆花卉20万株，补植行道树及街路绿地树木、乔木及花卉共1万余株；604万平方米绿地养护工作、细河九北街沈西十二东路移植工程、细河七北街移树工程、浑河六街沈辽路绿化工程、浑河六街灌渠草坪补植工程、中央大街开发大路转盘环岛绿化工程已完成。</w:t>
            </w:r>
          </w:p>
          <w:p>
            <w:pPr>
              <w:snapToGrid w:val="0"/>
              <w:spacing w:line="300" w:lineRule="auto"/>
              <w:ind w:firstLine="561"/>
              <w:rPr>
                <w:rFonts w:eastAsia="仿宋_GB2312"/>
                <w:sz w:val="28"/>
                <w:szCs w:val="28"/>
              </w:rPr>
            </w:pPr>
            <w:r>
              <w:rPr>
                <w:rFonts w:eastAsia="仿宋_GB2312"/>
                <w:b/>
                <w:bCs/>
                <w:sz w:val="28"/>
                <w:szCs w:val="28"/>
              </w:rPr>
              <w:t>亮化工程：</w:t>
            </w:r>
            <w:r>
              <w:rPr>
                <w:rFonts w:eastAsia="仿宋_GB2312"/>
                <w:sz w:val="28"/>
                <w:szCs w:val="28"/>
              </w:rPr>
              <w:t>开发大路、中央大街等主要街路的节日亮化工程以及兴华南街路灯选样工作已完成；小北四路新建路灯工程以及重型文化广场亮化提升工程正在进行前期设计；兴隆大天地路面道路渠化的灯杆迁移工程和沈阳站西广场亮化新建工程正在推进。建设大路、北二路、沈新路等6条街路节日国旗安装工程已完成；保工街、卫工街节日红灯笼安装工程已完工；兴华南街照明工程已完工；全区景观、绿地、桥梁、楼体、路灯等亮化设施维护工程均已完工。</w:t>
            </w:r>
          </w:p>
          <w:p>
            <w:pPr>
              <w:snapToGrid w:val="0"/>
              <w:spacing w:line="300" w:lineRule="auto"/>
              <w:ind w:firstLine="552" w:firstLineChars="200"/>
            </w:pPr>
            <w:r>
              <w:rPr>
                <w:rFonts w:eastAsia="仿宋_GB2312"/>
                <w:b/>
                <w:kern w:val="1"/>
                <w:sz w:val="28"/>
                <w:szCs w:val="28"/>
              </w:rPr>
              <w:t>水利工程：</w:t>
            </w:r>
            <w:r>
              <w:rPr>
                <w:rFonts w:eastAsia="仿宋_GB2312"/>
                <w:bCs/>
                <w:kern w:val="1"/>
                <w:sz w:val="28"/>
                <w:szCs w:val="28"/>
              </w:rPr>
              <w:t>浑河防洪治理、浑河河道岸滩综合治理、细河（四环</w:t>
            </w:r>
            <w:r>
              <w:rPr>
                <w:rFonts w:eastAsia="仿宋_GB2312"/>
                <w:sz w:val="28"/>
                <w:szCs w:val="28"/>
              </w:rPr>
              <w:t>——</w:t>
            </w:r>
            <w:r>
              <w:rPr>
                <w:rFonts w:eastAsia="仿宋_GB2312"/>
                <w:bCs/>
                <w:kern w:val="1"/>
                <w:sz w:val="28"/>
                <w:szCs w:val="28"/>
              </w:rPr>
              <w:t>入河口）水系综合治理、细河湿地建设等水利工程陆续施工。</w:t>
            </w:r>
          </w:p>
          <w:p>
            <w:pPr>
              <w:snapToGrid w:val="0"/>
              <w:spacing w:line="300" w:lineRule="auto"/>
              <w:ind w:firstLine="561"/>
              <w:rPr>
                <w:rFonts w:eastAsia="仿宋_GB2312"/>
                <w:szCs w:val="32"/>
              </w:rPr>
            </w:pPr>
            <w:r>
              <w:rPr>
                <w:rFonts w:eastAsia="仿宋_GB2312"/>
                <w:b/>
                <w:bCs/>
                <w:sz w:val="28"/>
                <w:szCs w:val="28"/>
              </w:rPr>
              <w:t>垃圾分类工程：</w:t>
            </w:r>
            <w:r>
              <w:rPr>
                <w:rFonts w:eastAsia="仿宋_GB2312"/>
                <w:sz w:val="28"/>
                <w:szCs w:val="28"/>
              </w:rPr>
              <w:t>建成并投入使用环保屋57处；建设完成7个示范片区，59个达标片区，进驻智能分类回收箱28个，防盗分类回收箱50个，有害垃圾回收箱25个；注册131343户，实现46.4万积分。</w:t>
            </w:r>
          </w:p>
          <w:p>
            <w:pPr>
              <w:snapToGrid w:val="0"/>
              <w:spacing w:line="300" w:lineRule="auto"/>
              <w:ind w:firstLine="561"/>
              <w:rPr>
                <w:rFonts w:eastAsia="仿宋_GB2312"/>
                <w:b/>
                <w:bCs/>
                <w:sz w:val="28"/>
                <w:szCs w:val="28"/>
              </w:rPr>
            </w:pPr>
            <w:r>
              <w:rPr>
                <w:rFonts w:eastAsia="仿宋_GB2312"/>
                <w:b/>
                <w:bCs/>
                <w:sz w:val="28"/>
                <w:szCs w:val="28"/>
              </w:rPr>
              <w:t>餐厨垃圾收运工作：</w:t>
            </w:r>
            <w:r>
              <w:rPr>
                <w:rFonts w:eastAsia="仿宋_GB2312"/>
                <w:sz w:val="28"/>
                <w:szCs w:val="28"/>
              </w:rPr>
              <w:t>全区795家中型及以上餐饮单位全部签约，签约率100%；收运620家，收运率78%，日均收运量63吨。</w:t>
            </w:r>
          </w:p>
          <w:p>
            <w:pPr>
              <w:snapToGrid w:val="0"/>
              <w:spacing w:line="300" w:lineRule="auto"/>
              <w:ind w:firstLine="561"/>
              <w:rPr>
                <w:rFonts w:eastAsia="仿宋_GB2312"/>
                <w:sz w:val="28"/>
                <w:szCs w:val="28"/>
              </w:rPr>
            </w:pPr>
            <w:r>
              <w:rPr>
                <w:rFonts w:eastAsia="仿宋_GB2312"/>
                <w:b/>
                <w:bCs/>
                <w:sz w:val="28"/>
                <w:szCs w:val="28"/>
              </w:rPr>
              <w:t>停车场建设：</w:t>
            </w:r>
            <w:r>
              <w:rPr>
                <w:rFonts w:eastAsia="仿宋_GB2312"/>
                <w:sz w:val="28"/>
                <w:szCs w:val="28"/>
              </w:rPr>
              <w:t>利用闲置地块，通过新建、挖潜、盘活、共享等方式在新玛特东、小六路3号、培英中学南侧等三处建设临时停车场，面积5800平米，共增加泊位205个；盘活红梅文创园地下人防空间470个泊位；北一路快速路高架桥下新增停车泊位300个。</w:t>
            </w:r>
          </w:p>
          <w:p>
            <w:pPr>
              <w:snapToGrid w:val="0"/>
              <w:spacing w:line="300" w:lineRule="auto"/>
              <w:ind w:firstLine="561"/>
              <w:rPr>
                <w:rFonts w:eastAsia="仿宋_GB2312"/>
                <w:sz w:val="28"/>
                <w:szCs w:val="28"/>
              </w:rPr>
            </w:pPr>
            <w:r>
              <w:rPr>
                <w:rFonts w:eastAsia="仿宋_GB2312"/>
                <w:b/>
                <w:bCs/>
                <w:sz w:val="28"/>
                <w:szCs w:val="28"/>
              </w:rPr>
              <w:t>公园改造：</w:t>
            </w:r>
            <w:r>
              <w:rPr>
                <w:rFonts w:eastAsia="仿宋_GB2312"/>
                <w:sz w:val="28"/>
                <w:szCs w:val="28"/>
              </w:rPr>
              <w:t>浑河西峡谷公园绿化等养护工程陆续开展；兴华公园地铁占用恢复工程正在推进。</w:t>
            </w:r>
          </w:p>
          <w:p>
            <w:pPr>
              <w:snapToGrid w:val="0"/>
              <w:spacing w:line="300" w:lineRule="auto"/>
              <w:ind w:firstLine="561"/>
              <w:rPr>
                <w:rFonts w:eastAsia="仿宋_GB2312"/>
                <w:b/>
                <w:bCs/>
                <w:sz w:val="28"/>
                <w:szCs w:val="28"/>
              </w:rPr>
            </w:pPr>
            <w:r>
              <w:rPr>
                <w:rFonts w:eastAsia="仿宋_GB2312"/>
                <w:b/>
                <w:bCs/>
                <w:sz w:val="28"/>
                <w:szCs w:val="28"/>
              </w:rPr>
              <w:t>危房改造：</w:t>
            </w:r>
            <w:r>
              <w:rPr>
                <w:rFonts w:eastAsia="仿宋_GB2312"/>
                <w:sz w:val="28"/>
                <w:szCs w:val="28"/>
              </w:rPr>
              <w:t>完成农村危房改造工程计划改造60户，其中C级20户，D级40户。</w:t>
            </w:r>
          </w:p>
          <w:p>
            <w:pPr>
              <w:snapToGrid w:val="0"/>
              <w:spacing w:line="300" w:lineRule="auto"/>
              <w:ind w:firstLine="561"/>
              <w:rPr>
                <w:rFonts w:eastAsia="仿宋_GB2312"/>
                <w:sz w:val="28"/>
                <w:szCs w:val="28"/>
              </w:rPr>
            </w:pPr>
            <w:r>
              <w:rPr>
                <w:rFonts w:eastAsia="仿宋_GB2312"/>
                <w:b/>
                <w:bCs/>
                <w:sz w:val="28"/>
                <w:szCs w:val="28"/>
              </w:rPr>
              <w:t>厕所改造：</w:t>
            </w:r>
            <w:r>
              <w:rPr>
                <w:rFonts w:eastAsia="仿宋_GB2312"/>
                <w:sz w:val="28"/>
                <w:szCs w:val="28"/>
              </w:rPr>
              <w:t>改造公厕46座；新建、改扩建13座旅游厕所全部开工，对已完工旅游厕所实地验收，完成电子地图标注工作。</w:t>
            </w:r>
          </w:p>
          <w:p>
            <w:pPr>
              <w:snapToGrid w:val="0"/>
              <w:spacing w:line="300" w:lineRule="auto"/>
              <w:ind w:firstLine="561"/>
              <w:rPr>
                <w:rFonts w:eastAsia="仿宋_GB2312"/>
                <w:sz w:val="28"/>
                <w:szCs w:val="28"/>
              </w:rPr>
            </w:pPr>
            <w:r>
              <w:rPr>
                <w:rFonts w:eastAsia="仿宋_GB2312"/>
                <w:b/>
                <w:bCs/>
                <w:sz w:val="28"/>
                <w:szCs w:val="28"/>
              </w:rPr>
              <w:t>空气质量：</w:t>
            </w:r>
            <w:r>
              <w:rPr>
                <w:rFonts w:eastAsia="仿宋_GB2312"/>
                <w:sz w:val="28"/>
                <w:szCs w:val="28"/>
              </w:rPr>
              <w:t>铁西城区PM10、二氧化硫、氮氧化物浓度比上年分别下降11.5%、23.1%和2.5%；经开区（中德园）受今年春季沙尘暴自然因素影响，PM10浓度较去年同期有所增加，二氧化硫和氮氧化物分别比上年下降28%和6%，空气质量显著改善。</w:t>
            </w:r>
          </w:p>
          <w:p>
            <w:pPr>
              <w:snapToGrid w:val="0"/>
              <w:spacing w:line="300" w:lineRule="auto"/>
              <w:ind w:firstLine="561"/>
              <w:rPr>
                <w:rFonts w:eastAsia="仿宋_GB2312"/>
                <w:b/>
                <w:bCs/>
                <w:sz w:val="28"/>
                <w:szCs w:val="28"/>
              </w:rPr>
            </w:pPr>
            <w:r>
              <w:rPr>
                <w:rFonts w:eastAsia="仿宋_GB2312"/>
                <w:b/>
                <w:bCs/>
                <w:sz w:val="28"/>
                <w:szCs w:val="28"/>
              </w:rPr>
              <w:t>农村人居环境整治：</w:t>
            </w:r>
            <w:r>
              <w:rPr>
                <w:rFonts w:eastAsia="仿宋_GB2312"/>
                <w:sz w:val="28"/>
                <w:szCs w:val="28"/>
              </w:rPr>
              <w:t>组织编制了9个村庄的《美丽示范乡村建设规划》；大力推进“河湖四乱”治理，扎实开展畜禽粪便污染整治；提升乡村居住环境水平，改造提升村路150公里，植树5700多株，安装太阳能路灯4000盏。</w:t>
            </w:r>
          </w:p>
          <w:p>
            <w:pPr>
              <w:snapToGrid w:val="0"/>
              <w:spacing w:line="300" w:lineRule="auto"/>
              <w:ind w:firstLine="561"/>
              <w:rPr>
                <w:rFonts w:eastAsia="仿宋_GB2312"/>
                <w:sz w:val="28"/>
                <w:szCs w:val="28"/>
              </w:rPr>
            </w:pPr>
            <w:r>
              <w:rPr>
                <w:rFonts w:eastAsia="仿宋_GB2312"/>
                <w:b/>
                <w:bCs/>
                <w:sz w:val="28"/>
                <w:szCs w:val="28"/>
              </w:rPr>
              <w:t>移村再建：</w:t>
            </w:r>
            <w:r>
              <w:rPr>
                <w:rFonts w:eastAsia="仿宋_GB2312"/>
                <w:sz w:val="28"/>
                <w:szCs w:val="28"/>
              </w:rPr>
              <w:t>完成张士二期等3个园区的移村再建工程。</w:t>
            </w:r>
          </w:p>
          <w:p>
            <w:pPr>
              <w:snapToGrid w:val="0"/>
              <w:spacing w:line="300" w:lineRule="auto"/>
              <w:ind w:firstLine="561"/>
              <w:rPr>
                <w:rFonts w:eastAsia="仿宋_GB2312"/>
                <w:sz w:val="28"/>
                <w:szCs w:val="28"/>
              </w:rPr>
            </w:pPr>
            <w:r>
              <w:rPr>
                <w:rFonts w:eastAsia="仿宋_GB2312"/>
                <w:b/>
                <w:bCs/>
                <w:sz w:val="28"/>
                <w:szCs w:val="28"/>
              </w:rPr>
              <w:t>学校设施：</w:t>
            </w:r>
            <w:r>
              <w:rPr>
                <w:rFonts w:eastAsia="仿宋_GB2312"/>
                <w:sz w:val="28"/>
                <w:szCs w:val="28"/>
              </w:rPr>
              <w:t>稳步实施新启三、勋望中德等16个续建项目，完成勋望沈辽路分校、启二齐贤分校2所学校新建教学楼建设，杏坛中学龙江湖校区、勋望小学中德校区等5所新建项目开工建设。</w:t>
            </w:r>
          </w:p>
          <w:p>
            <w:pPr>
              <w:snapToGrid w:val="0"/>
              <w:spacing w:line="300" w:lineRule="auto"/>
              <w:ind w:firstLine="561"/>
              <w:rPr>
                <w:rFonts w:eastAsia="仿宋_GB2312"/>
                <w:sz w:val="28"/>
                <w:szCs w:val="28"/>
              </w:rPr>
            </w:pPr>
            <w:r>
              <w:rPr>
                <w:rFonts w:eastAsia="仿宋_GB2312"/>
                <w:b/>
                <w:bCs/>
                <w:sz w:val="28"/>
                <w:szCs w:val="28"/>
              </w:rPr>
              <w:t>卫生设施：</w:t>
            </w:r>
            <w:r>
              <w:rPr>
                <w:rFonts w:eastAsia="仿宋_GB2312"/>
                <w:sz w:val="28"/>
                <w:szCs w:val="28"/>
              </w:rPr>
              <w:t xml:space="preserve">七路社区卫生服务中心新址装修，齐贤社区卫生服务中心数字化接种门诊装修改造、精神卫生中心新建病房楼工程等项目已接近尾声；妇婴医院分娩室洁净工程已竣工；霁虹社区卫生服务中心（铁西区中医院）、翟家社区卫生服务中心装修改造工程进展顺利。  </w:t>
            </w:r>
            <w:r>
              <w:rPr>
                <w:rFonts w:eastAsia="仿宋_GB2312"/>
                <w:b/>
                <w:bCs/>
                <w:sz w:val="28"/>
                <w:szCs w:val="28"/>
              </w:rPr>
              <w:t xml:space="preserve">  </w:t>
            </w:r>
          </w:p>
          <w:p>
            <w:pPr>
              <w:snapToGrid w:val="0"/>
              <w:spacing w:line="300" w:lineRule="auto"/>
              <w:ind w:firstLine="561"/>
              <w:rPr>
                <w:rFonts w:eastAsia="仿宋_GB2312"/>
                <w:b/>
                <w:bCs/>
              </w:rPr>
            </w:pPr>
            <w:r>
              <w:rPr>
                <w:rFonts w:eastAsia="仿宋_GB2312"/>
                <w:b/>
                <w:bCs/>
                <w:sz w:val="28"/>
                <w:szCs w:val="28"/>
              </w:rPr>
              <w:t>工业文化旅游：</w:t>
            </w:r>
            <w:r>
              <w:rPr>
                <w:rFonts w:eastAsia="仿宋_GB2312"/>
                <w:sz w:val="28"/>
                <w:szCs w:val="28"/>
              </w:rPr>
              <w:t>形成“一廊”、“两馆”、“三园”的工业文化旅游格局。“一廊”是以“机床1970”、“工业魔方”、“力量”等工业主题雕塑为主的建设大路工业文化走廊，沿线有万象汇、024美食主题街区、铁西百货、铁西新玛特、龙之梦大都汇等都市休闲旅游资源；“两馆”是凝聚中国工业历史的沈阳工业博物馆和工人村苏式老住宅改造的工人村生活馆；“三园”是1905文化创意产业园、奉天记忆文创园、韩帝园朝鲜民族文化产业园。</w:t>
            </w:r>
          </w:p>
          <w:p>
            <w:pPr>
              <w:snapToGrid w:val="0"/>
              <w:spacing w:line="300" w:lineRule="auto"/>
              <w:ind w:firstLine="561"/>
              <w:rPr>
                <w:b/>
                <w:kern w:val="1"/>
                <w:sz w:val="28"/>
                <w:szCs w:val="28"/>
              </w:rPr>
            </w:pPr>
            <w:r>
              <w:rPr>
                <w:rFonts w:eastAsia="仿宋_GB2312"/>
                <w:b/>
                <w:bCs/>
                <w:sz w:val="28"/>
                <w:szCs w:val="28"/>
              </w:rPr>
              <w:t>公共文体设施：</w:t>
            </w:r>
            <w:r>
              <w:rPr>
                <w:rFonts w:eastAsia="仿宋_GB2312"/>
                <w:sz w:val="28"/>
                <w:szCs w:val="28"/>
              </w:rPr>
              <w:t>新建健身广场和文化广场舞台，安装健身路径100套及部分残疾人健身康复器材。</w:t>
            </w:r>
          </w:p>
        </w:tc>
      </w:tr>
    </w:tbl>
    <w:p>
      <w:pPr>
        <w:ind w:firstLine="632" w:firstLineChars="200"/>
        <w:rPr>
          <w:rFonts w:eastAsia="楷体_GB2312"/>
          <w:szCs w:val="32"/>
        </w:rPr>
      </w:pPr>
      <w:r>
        <w:rPr>
          <w:rFonts w:eastAsia="楷体_GB2312"/>
          <w:szCs w:val="32"/>
        </w:rPr>
        <w:t>（七）坚持富民惠民，社会事业健康发展</w:t>
      </w:r>
    </w:p>
    <w:p>
      <w:pPr>
        <w:ind w:firstLine="632" w:firstLineChars="200"/>
        <w:rPr>
          <w:rFonts w:eastAsia="仿宋_GB2312"/>
          <w:szCs w:val="32"/>
          <w:lang w:val="zh-CN"/>
        </w:rPr>
      </w:pPr>
      <w:r>
        <w:rPr>
          <w:rFonts w:eastAsia="仿宋_GB2312"/>
          <w:szCs w:val="32"/>
        </w:rPr>
        <w:t>民生保障力度加大。城镇登记失业率为2.36%，举办各类专场招聘会33场，新增就业1.6万人，扶持创业带头人350人，发放创业担保贷款1728万元，储备大学生就业创业18026人，接收安置退役士兵270人。社会保障体系不断完善，为2万余名失地农民做实养老保险账户，补助3.8亿元保证企业退休人员养老金按时足额发放。对全区6756户低保家庭的保障标准进行了调整提高，累计新审批低保351户。兜底扶贫、精准救助得到有效落实，累计支出低保经费4867余万元、残疾人两项补贴1223余万元。</w:t>
      </w:r>
      <w:r>
        <w:rPr>
          <w:rFonts w:eastAsia="仿宋_GB2312"/>
          <w:szCs w:val="32"/>
          <w:lang w:val="zh-CN"/>
        </w:rPr>
        <w:t>持续推动教育优质均衡发展</w:t>
      </w:r>
      <w:r>
        <w:rPr>
          <w:rFonts w:eastAsia="仿宋_GB2312"/>
          <w:szCs w:val="32"/>
        </w:rPr>
        <w:t>，</w:t>
      </w:r>
      <w:r>
        <w:rPr>
          <w:rFonts w:hint="eastAsia" w:eastAsia="仿宋_GB2312"/>
          <w:szCs w:val="32"/>
          <w:lang w:val="zh-CN"/>
        </w:rPr>
        <w:t>制定</w:t>
      </w:r>
      <w:r>
        <w:rPr>
          <w:rFonts w:eastAsia="仿宋_GB2312"/>
          <w:szCs w:val="32"/>
          <w:lang w:val="zh-CN"/>
        </w:rPr>
        <w:t>了教育发展三年行动计划，</w:t>
      </w:r>
      <w:r>
        <w:rPr>
          <w:rFonts w:eastAsia="仿宋_GB2312"/>
          <w:szCs w:val="32"/>
        </w:rPr>
        <w:t>不断增加学前教育投入</w:t>
      </w:r>
      <w:r>
        <w:rPr>
          <w:rFonts w:eastAsia="仿宋_GB2312"/>
          <w:szCs w:val="32"/>
          <w:lang w:val="zh-CN"/>
        </w:rPr>
        <w:t>。医药卫生体制改革持续深化，医疗服务能力显著提升</w:t>
      </w:r>
      <w:r>
        <w:rPr>
          <w:rFonts w:eastAsia="仿宋_GB2312"/>
          <w:szCs w:val="32"/>
        </w:rPr>
        <w:t>。</w:t>
      </w:r>
      <w:r>
        <w:rPr>
          <w:rFonts w:eastAsia="仿宋_GB2312"/>
          <w:szCs w:val="32"/>
          <w:lang w:val="zh-CN"/>
        </w:rPr>
        <w:t>养老服务扎实开展，残疾人、妇女儿童服务工作稳步推进。安全生产监管责任体系不断健全，安全生产城市创建有序进行。食品药品安全、消防安全和交通、特种设备等领域工作持续改善。</w:t>
      </w:r>
    </w:p>
    <w:p>
      <w:pPr>
        <w:ind w:firstLine="1264" w:firstLineChars="400"/>
        <w:rPr>
          <w:rFonts w:eastAsia="仿宋_GB2312"/>
        </w:rPr>
      </w:pPr>
      <w:r>
        <w:rPr>
          <w:rFonts w:eastAsia="仿宋_GB2312"/>
        </w:rPr>
        <w:t>专栏：</w:t>
      </w:r>
      <w:r>
        <w:rPr>
          <w:rFonts w:eastAsia="仿宋_GB2312"/>
          <w:szCs w:val="32"/>
        </w:rPr>
        <w:t>2019</w:t>
      </w:r>
      <w:r>
        <w:rPr>
          <w:rFonts w:eastAsia="仿宋_GB2312"/>
        </w:rPr>
        <w:t>年重点民生工作进展情况</w:t>
      </w:r>
    </w:p>
    <w:tbl>
      <w:tblPr>
        <w:tblStyle w:val="7"/>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9" w:type="dxa"/>
          </w:tcPr>
          <w:p>
            <w:pPr>
              <w:snapToGrid w:val="0"/>
              <w:spacing w:line="300" w:lineRule="auto"/>
              <w:ind w:firstLine="552" w:firstLineChars="200"/>
              <w:rPr>
                <w:rFonts w:eastAsia="仿宋_GB2312"/>
                <w:b/>
                <w:kern w:val="1"/>
                <w:sz w:val="28"/>
                <w:szCs w:val="28"/>
              </w:rPr>
            </w:pPr>
            <w:r>
              <w:rPr>
                <w:rFonts w:eastAsia="仿宋_GB2312"/>
                <w:b/>
                <w:kern w:val="1"/>
                <w:sz w:val="28"/>
                <w:szCs w:val="28"/>
              </w:rPr>
              <w:t>社区工作：</w:t>
            </w:r>
            <w:r>
              <w:rPr>
                <w:rFonts w:eastAsia="仿宋_GB2312"/>
                <w:bCs/>
                <w:kern w:val="1"/>
                <w:sz w:val="28"/>
                <w:szCs w:val="28"/>
              </w:rPr>
              <w:t>霁虹街道新湖社区被辽宁省民政厅评为省级城乡治理创新实验社区；嘉业社区、劳动里社区等15个社区入选沈阳市 “百佳”社区；黄敏、徐涛等17名社区工作者入选沈阳市 “百优”社区工作者。</w:t>
            </w:r>
          </w:p>
          <w:p>
            <w:pPr>
              <w:snapToGrid w:val="0"/>
              <w:spacing w:line="300" w:lineRule="auto"/>
              <w:ind w:firstLine="552" w:firstLineChars="200"/>
              <w:rPr>
                <w:rFonts w:eastAsia="仿宋_GB2312"/>
                <w:sz w:val="28"/>
                <w:szCs w:val="28"/>
              </w:rPr>
            </w:pPr>
            <w:r>
              <w:rPr>
                <w:rFonts w:eastAsia="仿宋_GB2312"/>
                <w:b/>
                <w:kern w:val="1"/>
                <w:sz w:val="28"/>
                <w:szCs w:val="28"/>
              </w:rPr>
              <w:t>居家养老工程：</w:t>
            </w:r>
            <w:r>
              <w:rPr>
                <w:rFonts w:eastAsia="仿宋_GB2312"/>
                <w:bCs/>
                <w:kern w:val="1"/>
                <w:sz w:val="28"/>
                <w:szCs w:val="28"/>
              </w:rPr>
              <w:t>完</w:t>
            </w:r>
            <w:r>
              <w:rPr>
                <w:rFonts w:eastAsia="仿宋_GB2312"/>
                <w:bCs/>
                <w:sz w:val="28"/>
                <w:szCs w:val="28"/>
              </w:rPr>
              <w:t>善</w:t>
            </w:r>
            <w:r>
              <w:rPr>
                <w:rFonts w:eastAsia="仿宋_GB2312"/>
                <w:sz w:val="28"/>
                <w:szCs w:val="28"/>
              </w:rPr>
              <w:t>“9123”养老服务体系，完成了14个区域性居家养老服务中心建设和41个社区养老服务站升级改造、新建工作，其中14个区域性居家养老服务中心利用民间资本建设的10个；全年利用民营资产兴建了6个养老机构，总投资近1.6亿元，新增养老床位1500余张。</w:t>
            </w:r>
          </w:p>
          <w:p>
            <w:pPr>
              <w:snapToGrid w:val="0"/>
              <w:spacing w:line="300" w:lineRule="auto"/>
              <w:ind w:firstLine="552" w:firstLineChars="200"/>
              <w:rPr>
                <w:rFonts w:eastAsia="仿宋_GB2312"/>
                <w:sz w:val="28"/>
                <w:szCs w:val="28"/>
              </w:rPr>
            </w:pPr>
            <w:r>
              <w:rPr>
                <w:rFonts w:eastAsia="仿宋_GB2312"/>
                <w:b/>
                <w:bCs/>
                <w:sz w:val="28"/>
                <w:szCs w:val="28"/>
              </w:rPr>
              <w:t>区划地名标准化管理：</w:t>
            </w:r>
            <w:r>
              <w:rPr>
                <w:rFonts w:eastAsia="仿宋_GB2312"/>
                <w:sz w:val="28"/>
                <w:szCs w:val="28"/>
              </w:rPr>
              <w:t>对经开区（中德园）141条街路沿线的居民点、企业等建筑物进行了实地勘验，对路长、路宽、起始点等要素进行分类统计汇总。</w:t>
            </w:r>
          </w:p>
          <w:p>
            <w:pPr>
              <w:snapToGrid w:val="0"/>
              <w:spacing w:line="300" w:lineRule="auto"/>
              <w:ind w:firstLine="552" w:firstLineChars="200"/>
              <w:rPr>
                <w:rFonts w:eastAsia="仿宋_GB2312"/>
                <w:sz w:val="28"/>
                <w:szCs w:val="28"/>
              </w:rPr>
            </w:pPr>
            <w:r>
              <w:rPr>
                <w:rFonts w:eastAsia="仿宋_GB2312"/>
                <w:b/>
                <w:bCs/>
                <w:sz w:val="28"/>
                <w:szCs w:val="28"/>
              </w:rPr>
              <w:t>老旧小区改造：</w:t>
            </w:r>
            <w:r>
              <w:rPr>
                <w:rFonts w:eastAsia="仿宋_GB2312"/>
                <w:sz w:val="28"/>
                <w:szCs w:val="28"/>
              </w:rPr>
              <w:t>完成勋望四、机床厂等7个老旧小区改造，惠及2352户居民，投入资金1750万元。</w:t>
            </w:r>
          </w:p>
          <w:p>
            <w:pPr>
              <w:snapToGrid w:val="0"/>
              <w:spacing w:line="300" w:lineRule="auto"/>
              <w:ind w:firstLine="552" w:firstLineChars="200"/>
              <w:rPr>
                <w:rFonts w:eastAsia="仿宋_GB2312"/>
                <w:sz w:val="28"/>
                <w:szCs w:val="28"/>
              </w:rPr>
            </w:pPr>
            <w:r>
              <w:rPr>
                <w:rFonts w:eastAsia="仿宋_GB2312"/>
                <w:b/>
                <w:bCs/>
                <w:sz w:val="28"/>
                <w:szCs w:val="28"/>
              </w:rPr>
              <w:t>棚户区改造：</w:t>
            </w:r>
            <w:r>
              <w:rPr>
                <w:rFonts w:eastAsia="仿宋_GB2312"/>
                <w:sz w:val="28"/>
                <w:szCs w:val="28"/>
              </w:rPr>
              <w:t>改造棚户区住房2218户，其中，总投资约6.9亿元的东古村建设回迁安置房650套和四台子村一期建设回迁安置房1330套，全部采取建设回购方式安置棚改居民，现正在全力推进中。</w:t>
            </w:r>
          </w:p>
          <w:p>
            <w:pPr>
              <w:snapToGrid w:val="0"/>
              <w:spacing w:line="300" w:lineRule="auto"/>
              <w:ind w:firstLine="552" w:firstLineChars="200"/>
              <w:rPr>
                <w:rFonts w:eastAsia="仿宋_GB2312"/>
                <w:sz w:val="28"/>
                <w:szCs w:val="28"/>
              </w:rPr>
            </w:pPr>
            <w:r>
              <w:rPr>
                <w:rFonts w:eastAsia="仿宋_GB2312"/>
                <w:b/>
                <w:bCs/>
                <w:sz w:val="28"/>
                <w:szCs w:val="28"/>
              </w:rPr>
              <w:t>解疑办证：</w:t>
            </w:r>
            <w:r>
              <w:rPr>
                <w:rFonts w:eastAsia="仿宋_GB2312"/>
                <w:sz w:val="28"/>
                <w:szCs w:val="28"/>
              </w:rPr>
              <w:t>完成美好愿景二期、万和郦景等小区遗留问题，惠及居民3万多户。</w:t>
            </w:r>
          </w:p>
          <w:p>
            <w:pPr>
              <w:snapToGrid w:val="0"/>
              <w:spacing w:line="300" w:lineRule="auto"/>
              <w:ind w:firstLine="552" w:firstLineChars="200"/>
              <w:rPr>
                <w:rFonts w:eastAsia="楷体"/>
                <w:b/>
                <w:bCs/>
                <w:color w:val="000000"/>
                <w:szCs w:val="32"/>
              </w:rPr>
            </w:pPr>
            <w:r>
              <w:rPr>
                <w:rFonts w:eastAsia="仿宋_GB2312"/>
                <w:b/>
                <w:bCs/>
                <w:sz w:val="28"/>
                <w:szCs w:val="28"/>
              </w:rPr>
              <w:t>冬季供热服务：</w:t>
            </w:r>
            <w:r>
              <w:rPr>
                <w:rFonts w:eastAsia="仿宋_GB2312"/>
                <w:sz w:val="28"/>
                <w:szCs w:val="28"/>
              </w:rPr>
              <w:t>完成“三修”投资3626万元，改造老旧管网总长6.2公里，完成率124%，完成两处7台20吨以下锅炉房（供热面积314万平）关停拆联工作任务；11月1日全区热源100%开栓，民心网供热诉求同比下降80%，房产服务热线下降50%，处理及时率100%，满意率92%以上，供热总体运行态势平稳。</w:t>
            </w:r>
          </w:p>
          <w:p>
            <w:pPr>
              <w:snapToGrid w:val="0"/>
              <w:spacing w:line="300" w:lineRule="auto"/>
              <w:ind w:firstLine="552" w:firstLineChars="200"/>
              <w:rPr>
                <w:rFonts w:eastAsia="仿宋_GB2312"/>
                <w:szCs w:val="32"/>
              </w:rPr>
            </w:pPr>
            <w:r>
              <w:rPr>
                <w:rFonts w:eastAsia="仿宋_GB2312"/>
                <w:b/>
                <w:bCs/>
                <w:kern w:val="1"/>
                <w:sz w:val="28"/>
                <w:szCs w:val="28"/>
              </w:rPr>
              <w:t>教育事业：</w:t>
            </w:r>
            <w:r>
              <w:rPr>
                <w:rFonts w:eastAsia="仿宋_GB2312"/>
                <w:sz w:val="28"/>
                <w:szCs w:val="28"/>
              </w:rPr>
              <w:t>通过新建和内部挖潜，增加公办学前学位1140个；全区学前三年适龄儿童毛入园率从95%增至97%，普惠率由64.8%增至76%，公办率由10.5%增至16.15%；彻底消除高明、大青实验等4所学校21个大班额，成立经开区（中德园）教工、实验和中法城生态园3个学前教育集团，优质教育资源覆盖率由76.9%增至100%；推进2所特殊教育学校、16所公办幼儿园信息化建设；面向社会招聘事业编教师141名，区聘合同派遣制教师266名。</w:t>
            </w:r>
          </w:p>
          <w:p>
            <w:pPr>
              <w:snapToGrid w:val="0"/>
              <w:spacing w:line="300" w:lineRule="auto"/>
              <w:ind w:firstLine="552" w:firstLineChars="200"/>
              <w:rPr>
                <w:rFonts w:eastAsia="仿宋_GB2312"/>
                <w:sz w:val="28"/>
                <w:szCs w:val="28"/>
              </w:rPr>
            </w:pPr>
            <w:r>
              <w:rPr>
                <w:rFonts w:eastAsia="仿宋_GB2312"/>
                <w:b/>
                <w:bCs/>
                <w:kern w:val="1"/>
                <w:sz w:val="28"/>
                <w:szCs w:val="28"/>
              </w:rPr>
              <w:t>医疗卫生事业：</w:t>
            </w:r>
            <w:r>
              <w:rPr>
                <w:rFonts w:eastAsia="仿宋_GB2312"/>
                <w:sz w:val="28"/>
                <w:szCs w:val="28"/>
              </w:rPr>
              <w:t>公立医院改革成效显著，全区药品医疗费用比去年同期下降5.3%，百元医疗收入卫生材料平均费用3.66元，均次门急诊医疗费用增幅5%；与三级综合医院、中国医科大学附属医院等医院创建城市、城乡、专科和中医特色医联体合作关系；家庭医生签约服务工作稳步推进，全区建立服务团队138个，签约居民31.3万人，老年人、慢性病患者等重点人群签约16.4万人，重点人群签约率为52%；基层医疗机构与社区居家养老服务站以及区域性居家养老服务中心签订居家养老服务协议，设置助医站，提供免费体检、健康讲堂和专家入户等服务；残疾预防筛查、妇女“两癌”免费检查等生育服务扎实开展。</w:t>
            </w:r>
          </w:p>
          <w:p>
            <w:pPr>
              <w:snapToGrid w:val="0"/>
              <w:spacing w:line="300" w:lineRule="auto"/>
              <w:ind w:firstLine="552" w:firstLineChars="200"/>
              <w:rPr>
                <w:rFonts w:eastAsia="仿宋_GB2312"/>
              </w:rPr>
            </w:pPr>
            <w:r>
              <w:rPr>
                <w:rFonts w:eastAsia="仿宋_GB2312"/>
                <w:b/>
                <w:kern w:val="1"/>
                <w:sz w:val="28"/>
                <w:szCs w:val="28"/>
              </w:rPr>
              <w:t>文体惠民工程：</w:t>
            </w:r>
            <w:r>
              <w:rPr>
                <w:rFonts w:eastAsia="仿宋_GB2312"/>
                <w:sz w:val="28"/>
                <w:szCs w:val="28"/>
              </w:rPr>
              <w:t>制定《关于加快推进书香铁西建设三年计划》、《铁西区全民读书季活动方案》，打造书香铁西；深耕“三百一周”活动品牌，持续开展“两节”文化活动，全年共计开展文艺演出、惠民艺术培训等公益文化活动600余场。</w:t>
            </w:r>
          </w:p>
        </w:tc>
      </w:tr>
    </w:tbl>
    <w:p>
      <w:pPr>
        <w:ind w:firstLine="632" w:firstLineChars="200"/>
        <w:contextualSpacing/>
        <w:rPr>
          <w:rFonts w:eastAsia="仿宋_GB2312"/>
          <w:lang w:val="zh-CN"/>
        </w:rPr>
      </w:pPr>
      <w:r>
        <w:rPr>
          <w:rFonts w:eastAsia="仿宋_GB2312"/>
          <w:lang w:val="zh-CN"/>
        </w:rPr>
        <w:t>总体看，</w:t>
      </w:r>
      <w:r>
        <w:rPr>
          <w:rFonts w:eastAsia="仿宋_GB2312"/>
        </w:rPr>
        <w:t>2019</w:t>
      </w:r>
      <w:r>
        <w:rPr>
          <w:rFonts w:eastAsia="仿宋_GB2312"/>
          <w:lang w:val="zh-CN"/>
        </w:rPr>
        <w:t>年全区经济社会稳定发展，但</w:t>
      </w:r>
      <w:r>
        <w:rPr>
          <w:rFonts w:eastAsia="仿宋_GB2312"/>
        </w:rPr>
        <w:t>仍然</w:t>
      </w:r>
      <w:r>
        <w:rPr>
          <w:rFonts w:eastAsia="仿宋_GB2312"/>
          <w:lang w:val="zh-CN"/>
        </w:rPr>
        <w:t>存在一些</w:t>
      </w:r>
      <w:r>
        <w:rPr>
          <w:rFonts w:eastAsia="仿宋_GB2312"/>
        </w:rPr>
        <w:t>瓶颈问题</w:t>
      </w:r>
      <w:r>
        <w:rPr>
          <w:rFonts w:eastAsia="仿宋_GB2312"/>
          <w:szCs w:val="32"/>
          <w:lang w:val="zh-CN"/>
        </w:rPr>
        <w:t>：一是传统产业转型升级迫在眉睫。由于我区重化工行业占比高，部分企业内在活力、创新能力依然不强，减产情况严重，这是全区经济下滑的主要因素。二是缺少牵动力大的重大项目，特别是高端装备</w:t>
      </w:r>
      <w:r>
        <w:rPr>
          <w:rFonts w:eastAsia="仿宋_GB2312"/>
          <w:szCs w:val="32"/>
        </w:rPr>
        <w:t>制造</w:t>
      </w:r>
      <w:r>
        <w:rPr>
          <w:rFonts w:eastAsia="仿宋_GB2312"/>
          <w:szCs w:val="32"/>
          <w:lang w:val="zh-CN"/>
        </w:rPr>
        <w:t>、</w:t>
      </w:r>
      <w:r>
        <w:rPr>
          <w:rFonts w:eastAsia="仿宋_GB2312"/>
          <w:szCs w:val="32"/>
        </w:rPr>
        <w:t>生物医药</w:t>
      </w:r>
      <w:r>
        <w:rPr>
          <w:rFonts w:eastAsia="仿宋_GB2312"/>
          <w:szCs w:val="32"/>
          <w:lang w:val="zh-CN"/>
        </w:rPr>
        <w:t>等战略性新兴产业项目还不多，现代服务业特别是金融、人力资源、信息等生产性服务业发展相对滞后，尚未形成对经济持续发展的有效支撑。三是产业间互动发展的系统性和协调性不够，产业链</w:t>
      </w:r>
      <w:r>
        <w:rPr>
          <w:rFonts w:eastAsia="仿宋_GB2312"/>
          <w:szCs w:val="32"/>
        </w:rPr>
        <w:t>不够完善</w:t>
      </w:r>
      <w:r>
        <w:rPr>
          <w:rFonts w:eastAsia="仿宋_GB2312"/>
          <w:szCs w:val="32"/>
          <w:lang w:val="zh-CN"/>
        </w:rPr>
        <w:t>，本地配套率较低，</w:t>
      </w:r>
      <w:r>
        <w:rPr>
          <w:rFonts w:eastAsia="仿宋_GB2312"/>
          <w:szCs w:val="32"/>
        </w:rPr>
        <w:t>中小企业发展特别是民营企业的发展集群效应不明显，</w:t>
      </w:r>
      <w:r>
        <w:rPr>
          <w:rFonts w:eastAsia="仿宋_GB2312"/>
          <w:szCs w:val="32"/>
          <w:lang w:val="zh-CN"/>
        </w:rPr>
        <w:t>产城融合度有待提升。四是</w:t>
      </w:r>
      <w:r>
        <w:rPr>
          <w:rFonts w:eastAsia="仿宋_GB2312"/>
          <w:szCs w:val="32"/>
        </w:rPr>
        <w:t>城市管理水平不高，重点区域的城市功能还不够完善，垃圾分类政策执行还不够彻底，解决大气、水质、土壤等污染防治力度不够。五是社会民生事业发展不均衡，城乡教育、医疗、养老、文体设施等公共服务资源配置不均衡，民生工作还存在一定短板</w:t>
      </w:r>
      <w:r>
        <w:rPr>
          <w:rFonts w:eastAsia="仿宋_GB2312"/>
          <w:lang w:val="zh-CN"/>
        </w:rPr>
        <w:t>。对于这些问题，我们将</w:t>
      </w:r>
      <w:r>
        <w:rPr>
          <w:rFonts w:eastAsia="仿宋_GB2312"/>
        </w:rPr>
        <w:t>按照高质量发展的要求</w:t>
      </w:r>
      <w:r>
        <w:rPr>
          <w:rFonts w:eastAsia="仿宋_GB2312"/>
          <w:lang w:val="zh-CN"/>
        </w:rPr>
        <w:t>，采取有效措施，努力加以</w:t>
      </w:r>
      <w:r>
        <w:rPr>
          <w:rFonts w:eastAsia="仿宋_GB2312"/>
        </w:rPr>
        <w:t>解决</w:t>
      </w:r>
      <w:r>
        <w:rPr>
          <w:rFonts w:eastAsia="仿宋_GB2312"/>
          <w:lang w:val="zh-CN"/>
        </w:rPr>
        <w:t>。</w:t>
      </w:r>
    </w:p>
    <w:p>
      <w:pPr>
        <w:ind w:firstLine="632" w:firstLineChars="200"/>
        <w:rPr>
          <w:rFonts w:eastAsia="黑体"/>
          <w:szCs w:val="32"/>
        </w:rPr>
      </w:pPr>
      <w:r>
        <w:rPr>
          <w:rFonts w:eastAsia="黑体"/>
          <w:szCs w:val="32"/>
        </w:rPr>
        <w:t>二、2020年经济和社会发展预期目标和任务</w:t>
      </w:r>
    </w:p>
    <w:p>
      <w:pPr>
        <w:ind w:firstLine="632" w:firstLineChars="200"/>
        <w:contextualSpacing/>
        <w:rPr>
          <w:rFonts w:eastAsia="仿宋_GB2312"/>
          <w:szCs w:val="32"/>
        </w:rPr>
      </w:pPr>
      <w:r>
        <w:rPr>
          <w:rFonts w:eastAsia="仿宋_GB2312"/>
        </w:rPr>
        <w:t>2020年是全面建成小康社会和“十三五”规划的收官之年，综合研判经济发展形势，机遇和挑战并存。一方面，经济的下行压力仍很大，世界经济增长动能放缓</w:t>
      </w:r>
      <w:r>
        <w:rPr>
          <w:rFonts w:eastAsia="仿宋_GB2312"/>
          <w:szCs w:val="32"/>
        </w:rPr>
        <w:t>，不稳定不确定因素增多，外需不足对国内实体经济产生很大冲击，国内</w:t>
      </w:r>
      <w:r>
        <w:rPr>
          <w:rFonts w:eastAsia="仿宋_GB2312"/>
        </w:rPr>
        <w:t>经济增长的内生动力依然不足。另一方面，我们要充分认识和把握住振兴发展的有力因素，包括国家高度关注东北经济振兴，在体制机制、经济结构调整、对外开放合作等诸多方面的政策支持力度空前，</w:t>
      </w:r>
      <w:r>
        <w:rPr>
          <w:rFonts w:eastAsia="仿宋_GB2312"/>
          <w:szCs w:val="32"/>
        </w:rPr>
        <w:t>都为我区推进产业转型升级、争取重大项目及促进实体经济高质量发展提供了重要支撑。</w:t>
      </w:r>
      <w:r>
        <w:rPr>
          <w:rFonts w:eastAsia="仿宋_GB2312"/>
        </w:rPr>
        <w:t>只要我们保持定力，认真贯彻落实，抢抓机遇，就能攻坚克难，为经济发展不断增添动力。</w:t>
      </w:r>
    </w:p>
    <w:p>
      <w:pPr>
        <w:ind w:firstLine="632" w:firstLineChars="200"/>
        <w:rPr>
          <w:rFonts w:eastAsia="仿宋_GB2312"/>
          <w:lang w:val="zh-CN"/>
        </w:rPr>
      </w:pPr>
      <w:r>
        <w:rPr>
          <w:rFonts w:eastAsia="仿宋_GB2312"/>
        </w:rPr>
        <w:t>2020年主要经济指标</w:t>
      </w:r>
      <w:r>
        <w:rPr>
          <w:rFonts w:eastAsia="仿宋_GB2312"/>
          <w:lang w:val="zh-CN"/>
        </w:rPr>
        <w:t>建议目标为：地区生产总值增长</w:t>
      </w:r>
      <w:r>
        <w:rPr>
          <w:rFonts w:eastAsia="仿宋_GB2312"/>
        </w:rPr>
        <w:t>7</w:t>
      </w:r>
      <w:r>
        <w:rPr>
          <w:rFonts w:eastAsia="仿宋_GB2312"/>
          <w:lang w:val="zh-CN"/>
        </w:rPr>
        <w:t>%，规上工业总产值增长</w:t>
      </w:r>
      <w:r>
        <w:rPr>
          <w:rFonts w:eastAsia="仿宋_GB2312"/>
        </w:rPr>
        <w:t>10%，</w:t>
      </w:r>
      <w:r>
        <w:rPr>
          <w:rFonts w:eastAsia="仿宋_GB2312"/>
          <w:lang w:val="zh-CN"/>
        </w:rPr>
        <w:t>一般公共预算收入增长</w:t>
      </w:r>
      <w:r>
        <w:rPr>
          <w:rFonts w:eastAsia="仿宋_GB2312"/>
        </w:rPr>
        <w:t>3</w:t>
      </w:r>
      <w:r>
        <w:rPr>
          <w:rFonts w:eastAsia="仿宋_GB2312"/>
          <w:lang w:val="zh-CN"/>
        </w:rPr>
        <w:t>%，固定资产投资增长</w:t>
      </w:r>
      <w:r>
        <w:rPr>
          <w:rFonts w:eastAsia="仿宋_GB2312"/>
        </w:rPr>
        <w:t>12</w:t>
      </w:r>
      <w:r>
        <w:rPr>
          <w:rFonts w:eastAsia="仿宋_GB2312"/>
          <w:lang w:val="zh-CN"/>
        </w:rPr>
        <w:t>%，社会消费品零售总额增长</w:t>
      </w:r>
      <w:r>
        <w:rPr>
          <w:rFonts w:eastAsia="仿宋_GB2312"/>
        </w:rPr>
        <w:t>7</w:t>
      </w:r>
      <w:r>
        <w:rPr>
          <w:rFonts w:eastAsia="仿宋_GB2312"/>
          <w:lang w:val="zh-CN"/>
        </w:rPr>
        <w:t>%，城</w:t>
      </w:r>
      <w:r>
        <w:rPr>
          <w:rFonts w:eastAsia="仿宋_GB2312"/>
        </w:rPr>
        <w:t>镇</w:t>
      </w:r>
      <w:r>
        <w:rPr>
          <w:rFonts w:eastAsia="仿宋_GB2312"/>
          <w:lang w:val="zh-CN"/>
        </w:rPr>
        <w:t>居民人均可支配收入与经济增长同步，单位地区生产总值能耗、主要污染物排放量完成上级下达的节能减排年度目标。</w:t>
      </w:r>
    </w:p>
    <w:p>
      <w:pPr>
        <w:ind w:firstLine="632" w:firstLineChars="200"/>
        <w:rPr>
          <w:rFonts w:eastAsia="仿宋_GB2312"/>
          <w:lang w:val="zh-CN"/>
        </w:rPr>
      </w:pPr>
      <w:r>
        <w:rPr>
          <w:rFonts w:eastAsia="仿宋_GB2312"/>
          <w:lang w:val="zh-CN"/>
        </w:rPr>
        <w:t>为完成上述目标任务，全区上下要深入</w:t>
      </w:r>
      <w:r>
        <w:rPr>
          <w:rFonts w:eastAsia="仿宋_GB2312"/>
        </w:rPr>
        <w:t>贯彻</w:t>
      </w:r>
      <w:r>
        <w:rPr>
          <w:rFonts w:eastAsia="仿宋_GB2312"/>
          <w:lang w:val="zh-CN"/>
        </w:rPr>
        <w:t>新发展理念，</w:t>
      </w:r>
      <w:r>
        <w:rPr>
          <w:rFonts w:eastAsia="仿宋_GB2312"/>
        </w:rPr>
        <w:t>认真落实</w:t>
      </w:r>
      <w:r>
        <w:rPr>
          <w:rFonts w:eastAsia="仿宋_GB2312"/>
          <w:lang w:val="zh-CN"/>
        </w:rPr>
        <w:t>高质量发展要求，更加注重质量效益，更加注重创新</w:t>
      </w:r>
      <w:r>
        <w:rPr>
          <w:rFonts w:eastAsia="仿宋_GB2312"/>
        </w:rPr>
        <w:t>驱动</w:t>
      </w:r>
      <w:r>
        <w:rPr>
          <w:rFonts w:eastAsia="仿宋_GB2312"/>
          <w:lang w:val="zh-CN"/>
        </w:rPr>
        <w:t>。加大产业转型升级力度，做强做优做大主导产业，加速培育新的经济增长极。全面做好“六稳”工作，持续改善民生，促进经济社会持续健康发展，争当全市经济和社会发展的排头兵、领头羊。重点做好以下六方面工作：</w:t>
      </w:r>
    </w:p>
    <w:p>
      <w:pPr>
        <w:pStyle w:val="2"/>
        <w:ind w:firstLine="632" w:firstLineChars="200"/>
        <w:rPr>
          <w:rFonts w:ascii="Times New Roman" w:hAnsi="Times New Roman" w:eastAsia="楷体_GB2312"/>
          <w:lang w:val="zh-CN"/>
        </w:rPr>
      </w:pPr>
      <w:r>
        <w:rPr>
          <w:rFonts w:hint="eastAsia" w:ascii="Times New Roman" w:hAnsi="Times New Roman" w:eastAsia="楷体_GB2312"/>
          <w:sz w:val="32"/>
          <w:lang w:val="zh-CN"/>
        </w:rPr>
        <w:t>（一）</w:t>
      </w:r>
      <w:r>
        <w:rPr>
          <w:rFonts w:ascii="Times New Roman" w:hAnsi="Times New Roman" w:eastAsia="楷体_GB2312"/>
          <w:sz w:val="32"/>
          <w:lang w:val="zh-CN"/>
        </w:rPr>
        <w:t>优化产业结构，</w:t>
      </w:r>
      <w:r>
        <w:rPr>
          <w:rFonts w:ascii="Times New Roman" w:hAnsi="Times New Roman" w:eastAsia="楷体_GB2312"/>
          <w:sz w:val="32"/>
        </w:rPr>
        <w:t>培育高质量发展新动能</w:t>
      </w:r>
    </w:p>
    <w:p>
      <w:pPr>
        <w:ind w:firstLine="632" w:firstLineChars="200"/>
        <w:rPr>
          <w:rFonts w:eastAsia="仿宋_GB2312"/>
          <w:szCs w:val="32"/>
          <w:highlight w:val="yellow"/>
          <w:lang w:val="zh-CN"/>
        </w:rPr>
      </w:pPr>
      <w:r>
        <w:rPr>
          <w:rFonts w:eastAsia="仿宋_GB2312"/>
          <w:szCs w:val="32"/>
          <w:lang w:val="zh-CN"/>
        </w:rPr>
        <w:t>深入推进工业转型发展。依托装备制造业，围绕重点领域加快建链、延链、补链、强链，不断提升工业竞争力。加大对企业转型升级的支持力度，尤其是产值下滑加大的企业，一企一策研究企业转型方案。推动制造业智能升级，加快来金汽车、赛轮轮胎、名华模塑等47户传统制造业企业智能升级改造，实现企业产值平均增幅不低于15%。促进高端化发展，</w:t>
      </w:r>
      <w:r>
        <w:rPr>
          <w:rFonts w:eastAsia="仿宋_GB2312"/>
          <w:szCs w:val="32"/>
        </w:rPr>
        <w:t>加大高端企业和项目的引进力度，推动与德国工业4.0的有效对接</w:t>
      </w:r>
      <w:r>
        <w:rPr>
          <w:rFonts w:eastAsia="仿宋_GB2312"/>
          <w:szCs w:val="32"/>
          <w:lang w:val="zh-CN"/>
        </w:rPr>
        <w:t>，打造一批拥有国际竞争力的“大国重器”。加大力度支持各类中小微企业“小升规”“规升巨”，增加规模以上工业企业数量和规模。</w:t>
      </w:r>
      <w:r>
        <w:rPr>
          <w:rFonts w:eastAsia="仿宋_GB2312"/>
          <w:szCs w:val="32"/>
        </w:rPr>
        <w:t>持续推进化解过剩产能、淘汰落后产能等工作。</w:t>
      </w:r>
      <w:r>
        <w:rPr>
          <w:rFonts w:eastAsia="仿宋_GB2312"/>
          <w:szCs w:val="32"/>
          <w:lang w:val="zh-CN"/>
        </w:rPr>
        <w:t> </w:t>
      </w:r>
    </w:p>
    <w:p>
      <w:pPr>
        <w:spacing w:line="600" w:lineRule="exact"/>
        <w:ind w:firstLine="632" w:firstLineChars="200"/>
        <w:rPr>
          <w:rFonts w:eastAsia="仿宋_GB2312"/>
        </w:rPr>
      </w:pPr>
      <w:r>
        <w:rPr>
          <w:rFonts w:eastAsia="仿宋_GB2312"/>
          <w:szCs w:val="32"/>
        </w:rPr>
        <w:t>深入推进现代服务业发展。推动服务业转型升级，推进生产性服务业向专业化和价值链高端延伸。促进总部经济发展，引进税源经济，力争引进总部企业10家以上。支持传统产业优化升级，引导传统零售业线上、线下融合发展。提升夜经济发展水平，整合红梅文创园等文创项目及家居、汽贸产业资源，加快推进相关产业与夜间经济融合发展，引导企业组织夜间展览、促销等活动。抓好重点商业街建设，做好兴华综合商业街提升改造。鼓励商家开展节日、店庆、消夏、暖冬等营销活动，活跃区域经济，拉动经济增长。加快推进铁西梦工场、奉天工场等文创产业园建设，形成差异化文化产业集群。</w:t>
      </w:r>
    </w:p>
    <w:p>
      <w:pPr>
        <w:ind w:firstLine="632" w:firstLineChars="200"/>
        <w:rPr>
          <w:rFonts w:eastAsia="仿宋_GB2312"/>
          <w:szCs w:val="32"/>
        </w:rPr>
      </w:pPr>
      <w:r>
        <w:rPr>
          <w:rFonts w:eastAsia="仿宋_GB2312"/>
          <w:szCs w:val="32"/>
        </w:rPr>
        <w:t>深入推进农业高效优质发展。调整优化农业产业结构和产品结构，大力发展绿色农业、生态渔业，活跃乡村旅游、休闲农业，发展民宿经济、庭院经济，继续建设休闲农业特色村。全面提升农业效益和竞争力。巩固“大棚房”清理整治成果。投资5379万元，完成高标准农田建设任务3.5万亩。推进畜禽规模化、标准化养殖，不断强化农产品质量安全监管，做好非洲猪瘟等疫情防控工作。建立健全土地流转仲裁机构，推进土地规范有序流转，新增流转2000亩，全力推进土地的适度规模经营，推动农业经济长远发展。</w:t>
      </w:r>
    </w:p>
    <w:p>
      <w:pPr>
        <w:pStyle w:val="2"/>
        <w:ind w:firstLine="632" w:firstLineChars="200"/>
        <w:rPr>
          <w:rFonts w:ascii="Times New Roman" w:hAnsi="Times New Roman" w:eastAsia="楷体_GB2312"/>
          <w:sz w:val="32"/>
          <w:lang w:val="zh-CN"/>
        </w:rPr>
      </w:pPr>
      <w:r>
        <w:rPr>
          <w:rFonts w:hint="eastAsia" w:ascii="Times New Roman" w:hAnsi="Times New Roman" w:eastAsia="楷体_GB2312"/>
          <w:sz w:val="32"/>
        </w:rPr>
        <w:t>（二）</w:t>
      </w:r>
      <w:r>
        <w:rPr>
          <w:rFonts w:ascii="Times New Roman" w:hAnsi="Times New Roman" w:eastAsia="楷体_GB2312"/>
          <w:sz w:val="32"/>
        </w:rPr>
        <w:t>聚焦</w:t>
      </w:r>
      <w:r>
        <w:rPr>
          <w:rFonts w:ascii="Times New Roman" w:hAnsi="Times New Roman" w:eastAsia="楷体_GB2312"/>
          <w:sz w:val="32"/>
          <w:lang w:val="zh-CN"/>
        </w:rPr>
        <w:t>改革创新，</w:t>
      </w:r>
      <w:r>
        <w:rPr>
          <w:rFonts w:ascii="Times New Roman" w:hAnsi="Times New Roman" w:eastAsia="楷体_GB2312"/>
          <w:sz w:val="32"/>
        </w:rPr>
        <w:t>开拓高质量发展新格局</w:t>
      </w:r>
    </w:p>
    <w:p>
      <w:pPr>
        <w:ind w:firstLine="632" w:firstLineChars="200"/>
        <w:rPr>
          <w:rFonts w:eastAsia="仿宋_GB2312"/>
          <w:szCs w:val="22"/>
        </w:rPr>
      </w:pPr>
      <w:r>
        <w:rPr>
          <w:rFonts w:eastAsia="仿宋_GB2312"/>
          <w:szCs w:val="22"/>
        </w:rPr>
        <w:t>不断推进开发区体制机制改革。按照国务院</w:t>
      </w:r>
      <w:r>
        <w:rPr>
          <w:rFonts w:eastAsia="仿宋_GB2312"/>
          <w:szCs w:val="32"/>
        </w:rPr>
        <w:t>《关于推进国家级经济技术开发区创新提升打造改革开放新高地的意见》（国发〔2019〕11号文）</w:t>
      </w:r>
      <w:r>
        <w:rPr>
          <w:rFonts w:eastAsia="仿宋_GB2312"/>
          <w:szCs w:val="22"/>
        </w:rPr>
        <w:t>精神，聚焦经济发展，围绕大招商、大服务和大建设，深入推进开发区体制改革创新，以体制改革为突破口，持续推进运行模式创新，走坚定不移去行政化道路，让开发区“轻装上阵”。全力破除绩效考评、薪酬分配的瓶颈问题，坚持以人为本，创新人事管理机制，完善激励和约束制度，激发人员干事创业活力。</w:t>
      </w:r>
    </w:p>
    <w:p>
      <w:pPr>
        <w:ind w:firstLine="632" w:firstLineChars="200"/>
        <w:rPr>
          <w:rFonts w:eastAsia="仿宋_GB2312"/>
          <w:szCs w:val="22"/>
        </w:rPr>
      </w:pPr>
      <w:r>
        <w:rPr>
          <w:rFonts w:eastAsia="仿宋_GB2312"/>
          <w:szCs w:val="22"/>
        </w:rPr>
        <w:t>不断推进国企国资改革。做强做大中德开园区建设管理能力，提高市场化园区运营水平，做精做优中德发投融资能力，提高市场化招商引资水平。以混合所有制改革为突破口，推进集团层面混改，加快二三级公司混改，探索“管资本”有效途径，增强国有资本流动性，提升国资运营管理水平和投资效益。推进沈鼓上市，使国有资金向资产、资产向资本、资本向证券化转变，提升国有资本对铁西经济的贡献度。2020年年底前基本完成厂办大集体改革任务，僵尸企业全部处置完毕。</w:t>
      </w:r>
    </w:p>
    <w:p>
      <w:pPr>
        <w:ind w:firstLine="632" w:firstLineChars="200"/>
        <w:rPr>
          <w:rFonts w:eastAsia="仿宋_GB2312"/>
          <w:szCs w:val="22"/>
        </w:rPr>
      </w:pPr>
      <w:r>
        <w:rPr>
          <w:rFonts w:eastAsia="仿宋_GB2312"/>
          <w:szCs w:val="22"/>
        </w:rPr>
        <w:t>不断推进营商环境改革。牢固树立企业至上、服务为本的理念，深化“放管服”改革。大力推行项目专员服务制，实现精准服务、实时跟进。大力推行承诺制审批，实施“不见面审批”，推行“零差别”一窗式受理服务等措施，努力跑出项目审批的“铁西速度”。大力推行项目问题销号制，畅通解决项目问题“直通车”。</w:t>
      </w:r>
    </w:p>
    <w:p>
      <w:pPr>
        <w:ind w:firstLine="632" w:firstLineChars="200"/>
        <w:rPr>
          <w:rFonts w:eastAsia="仿宋_GB2312"/>
          <w:b/>
          <w:bCs/>
          <w:szCs w:val="32"/>
        </w:rPr>
      </w:pPr>
      <w:r>
        <w:rPr>
          <w:rFonts w:eastAsia="仿宋_GB2312"/>
          <w:szCs w:val="22"/>
        </w:rPr>
        <w:t>不断推进创新体系发展。发挥工业企业和科研院所集聚优势，完善支持创新创业及平台载体建设的政策环境，加快沈阳化工大学成果转化中心，轨道交通学院创新创业孵化中心，中航科技感光院中试基地等建设。健全创新政策支持体系，制定并实施《全区科技创新工作总体规划》和《全区科技创新工作三年行动计划》。进一步加大“科技型中小企业—高新技术企业—科技小巨人企业—瞪羚企业”梯度培育力度，在研发、场地、资金、配套等方面给予支持。深入实施“人才强区”工程，聚集国内外著名高校任职的专家、学者以及具有丰富实践经验的研发技术等优秀的创新创业人才。</w:t>
      </w:r>
    </w:p>
    <w:p>
      <w:pPr>
        <w:ind w:firstLine="632" w:firstLineChars="200"/>
        <w:rPr>
          <w:rFonts w:eastAsia="楷体_GB2312"/>
          <w:kern w:val="0"/>
          <w:szCs w:val="22"/>
          <w:lang w:val="zh-CN"/>
        </w:rPr>
      </w:pPr>
      <w:r>
        <w:rPr>
          <w:rFonts w:hint="eastAsia" w:eastAsia="楷体_GB2312"/>
          <w:kern w:val="0"/>
          <w:szCs w:val="22"/>
          <w:lang w:val="zh-CN"/>
        </w:rPr>
        <w:t>（三）</w:t>
      </w:r>
      <w:r>
        <w:rPr>
          <w:rFonts w:eastAsia="楷体_GB2312"/>
          <w:kern w:val="0"/>
          <w:szCs w:val="22"/>
          <w:lang w:val="zh-CN"/>
        </w:rPr>
        <w:t>聚焦项目建设，</w:t>
      </w:r>
      <w:r>
        <w:rPr>
          <w:rFonts w:eastAsia="楷体_GB2312"/>
          <w:kern w:val="0"/>
          <w:szCs w:val="22"/>
        </w:rPr>
        <w:t>形成高质量发展新引擎</w:t>
      </w:r>
    </w:p>
    <w:p>
      <w:pPr>
        <w:ind w:firstLine="632" w:firstLineChars="200"/>
        <w:rPr>
          <w:rFonts w:eastAsia="仿宋_GB2312"/>
          <w:szCs w:val="22"/>
        </w:rPr>
      </w:pPr>
      <w:r>
        <w:rPr>
          <w:rFonts w:eastAsia="仿宋_GB2312"/>
          <w:szCs w:val="22"/>
        </w:rPr>
        <w:t>精准有效招商。充分发挥四个投资促进中心作用，深化招商运作机制，提高招商引资的组织化程度和专业化水平。突出</w:t>
      </w:r>
      <w:r>
        <w:rPr>
          <w:rFonts w:eastAsia="仿宋_GB2312"/>
          <w:szCs w:val="32"/>
        </w:rPr>
        <w:t>主导产业，围绕上中下游产业供需链、横向协作配套链，列出产业清单，明晰招商对象，精准靶向招商。</w:t>
      </w:r>
      <w:r>
        <w:rPr>
          <w:rFonts w:eastAsia="仿宋_GB2312"/>
          <w:szCs w:val="22"/>
        </w:rPr>
        <w:t>在国内重点开展在上海、北京、广东、深圳等地区的上门招商活动，在国外重点开展德国、日本、韩国等地的境外招商活动，对接一批依托现有铁西资源的上下产业链等高端产业项目，进一步提高“引进来”质量层次，为经济发展注入强大后劲。力争引入亿元以上项目200个。</w:t>
      </w:r>
    </w:p>
    <w:p>
      <w:pPr>
        <w:ind w:firstLine="632" w:firstLineChars="200"/>
        <w:rPr>
          <w:rFonts w:eastAsia="仿宋_GB2312"/>
          <w:szCs w:val="22"/>
        </w:rPr>
      </w:pPr>
      <w:r>
        <w:rPr>
          <w:rFonts w:eastAsia="仿宋_GB2312"/>
          <w:szCs w:val="22"/>
        </w:rPr>
        <w:t>提升项目质量。建立健全“事前定标准、事后管达标、亩产论英雄”的企业投资“标准地”体系。全力推进亿元以上重大项目开复工建设，集中研究项目用地、规划、征迁、配套等项目建设重大事项，力争全年完成240个亿元以上重点开复工项目。推进华晨宝马新工厂、恒大轮毂电机及电池、杉杉奥特莱斯等一批重大产业项目，加快完成投资进度。不断完善项目专员“管家式”服务制，形成从洽谈签约到开工投产的闭合服务链条。拓展工作专班范围，逐步建立重大项目培育工作专班，推进项目落地建设。</w:t>
      </w:r>
    </w:p>
    <w:p>
      <w:pPr>
        <w:ind w:firstLine="632" w:firstLineChars="200"/>
        <w:rPr>
          <w:rFonts w:eastAsia="仿宋_GB2312"/>
          <w:szCs w:val="22"/>
        </w:rPr>
      </w:pPr>
      <w:r>
        <w:rPr>
          <w:rFonts w:eastAsia="仿宋_GB2312"/>
          <w:szCs w:val="22"/>
        </w:rPr>
        <w:t>扩大开放合作。发挥中德高端装备制造创新委员会的桥梁作用，与德国在高端装备、智能制造等领域加强对接，全年引进外资企业30家以上。积极为企业提供开拓多元化国际市场的平台，支持特变电工、远大集团等区内重点装备企业创新境外投资方式，拓宽企业融资渠道。通过参加境内外重点展会、大型博览会等企业合作的平台，增加进出口产品订单，推动企业向新兴市场，特别是“一带一路”沿线市场“走出去”，增强企业开拓国际市场、开展境外投资的信心，夯实企业在复杂的国际形势中抵御贸易风险的能力。</w:t>
      </w:r>
    </w:p>
    <w:p>
      <w:pPr>
        <w:pStyle w:val="2"/>
        <w:ind w:firstLine="640"/>
        <w:rPr>
          <w:rFonts w:ascii="Times New Roman" w:hAnsi="Times New Roman" w:eastAsia="楷体_GB2312"/>
          <w:sz w:val="32"/>
        </w:rPr>
      </w:pPr>
      <w:r>
        <w:rPr>
          <w:rFonts w:ascii="Times New Roman" w:hAnsi="Times New Roman" w:eastAsia="楷体_GB2312"/>
          <w:sz w:val="32"/>
        </w:rPr>
        <w:t>（四）强化园区建设</w:t>
      </w:r>
      <w:r>
        <w:rPr>
          <w:rFonts w:ascii="Times New Roman" w:hAnsi="Times New Roman" w:eastAsia="楷体_GB2312"/>
          <w:sz w:val="32"/>
          <w:lang w:val="zh-CN"/>
        </w:rPr>
        <w:t>，</w:t>
      </w:r>
      <w:r>
        <w:rPr>
          <w:rFonts w:ascii="Times New Roman" w:hAnsi="Times New Roman" w:eastAsia="楷体_GB2312"/>
          <w:sz w:val="32"/>
        </w:rPr>
        <w:t>构筑高质量发展增长极</w:t>
      </w:r>
    </w:p>
    <w:p>
      <w:pPr>
        <w:ind w:firstLine="632" w:firstLineChars="200"/>
        <w:rPr>
          <w:rFonts w:eastAsia="仿宋_GB2312"/>
          <w:szCs w:val="22"/>
        </w:rPr>
      </w:pPr>
      <w:r>
        <w:rPr>
          <w:rFonts w:eastAsia="仿宋_GB2312"/>
          <w:szCs w:val="22"/>
        </w:rPr>
        <w:t>对标高质量发展要求，建立专业化园区体系，统筹确立各区域的功能定位，实现空间布局和产业布局，生产布局和生活布局的有效衔接。</w:t>
      </w:r>
      <w:r>
        <w:rPr>
          <w:rFonts w:eastAsia="仿宋_GB2312"/>
          <w:bCs/>
          <w:szCs w:val="22"/>
        </w:rPr>
        <w:t>中德园</w:t>
      </w:r>
      <w:r>
        <w:rPr>
          <w:rFonts w:eastAsia="仿宋_GB2312"/>
          <w:szCs w:val="22"/>
        </w:rPr>
        <w:t>要</w:t>
      </w:r>
      <w:r>
        <w:rPr>
          <w:rFonts w:eastAsia="仿宋_GB2312"/>
          <w:szCs w:val="32"/>
        </w:rPr>
        <w:t>构建高层次产业体系，聚焦五大主导产业，以汽车产业为核心，依托华晨宝马新工厂吸引高端项目聚集。提升国际化规划建设水平，充分借鉴德国理念，融入德国元素，高标准实施城市生态景观建设，实现5G网络全覆盖。放大园区开放示范效应，完善自贸区协同区功能，提高通关便利化和贸易投资自由化水平。完善公共服务配套，建设国际社区、国际学校、国际医院、国际酒店，形成全覆盖、均等化、国际化公共服务体系。</w:t>
      </w:r>
      <w:r>
        <w:rPr>
          <w:rFonts w:eastAsia="仿宋_GB2312"/>
          <w:szCs w:val="22"/>
        </w:rPr>
        <w:t>沈阳·中关村要加速推进“一中心、一基地、一园区”建设，打造体制机制、政策支持、产业发展、服务配套、金融服务、空间规划六大协同体系，探索园区托管模式，构建类中关村创新生态系统，全面承接中关村科技资源整合、产业导入，集聚高端产业创新要素，发展生产性服务业、总部经济，打造产城融合发展示范区。</w:t>
      </w:r>
      <w:r>
        <w:rPr>
          <w:rFonts w:eastAsia="仿宋_GB2312"/>
          <w:bCs/>
          <w:szCs w:val="22"/>
        </w:rPr>
        <w:t>金谷</w:t>
      </w:r>
      <w:r>
        <w:rPr>
          <w:rFonts w:hint="eastAsia" w:eastAsia="仿宋_GB2312"/>
          <w:bCs/>
          <w:szCs w:val="22"/>
        </w:rPr>
        <w:t>产业区</w:t>
      </w:r>
      <w:r>
        <w:rPr>
          <w:rFonts w:eastAsia="仿宋_GB2312"/>
          <w:szCs w:val="22"/>
        </w:rPr>
        <w:t>要加快金谷国家级生产性服务业发展示范区建设，大力发展以人力资源产业园为代表的生产性服务业。成立产业园混合所有制运营公司，开展实质性运营。</w:t>
      </w:r>
      <w:r>
        <w:rPr>
          <w:rFonts w:eastAsia="仿宋_GB2312"/>
          <w:bCs/>
          <w:szCs w:val="22"/>
        </w:rPr>
        <w:t>西部新乡镇</w:t>
      </w:r>
      <w:r>
        <w:rPr>
          <w:rFonts w:eastAsia="仿宋_GB2312"/>
          <w:szCs w:val="22"/>
        </w:rPr>
        <w:t>要充分发挥地域优势，合理规划区域功能，实现一二三产业融合互动发展，提高都市休闲观光农业、规模化设施农业和特色乡村旅游产业的规模和水平。</w:t>
      </w:r>
    </w:p>
    <w:p>
      <w:pPr>
        <w:pStyle w:val="2"/>
        <w:tabs>
          <w:tab w:val="left" w:pos="1202"/>
        </w:tabs>
        <w:ind w:left="632" w:leftChars="200"/>
        <w:rPr>
          <w:rFonts w:ascii="Times New Roman" w:hAnsi="Times New Roman" w:eastAsia="楷体_GB2312"/>
          <w:sz w:val="32"/>
        </w:rPr>
      </w:pPr>
      <w:r>
        <w:rPr>
          <w:rFonts w:ascii="Times New Roman" w:hAnsi="Times New Roman" w:eastAsia="楷体_GB2312"/>
          <w:sz w:val="32"/>
        </w:rPr>
        <w:t>（五）提高城市治理水平，打造高质量发展生态环境</w:t>
      </w:r>
    </w:p>
    <w:p>
      <w:pPr>
        <w:ind w:firstLine="632" w:firstLineChars="200"/>
        <w:rPr>
          <w:rFonts w:eastAsia="仿宋_GB2312"/>
          <w:szCs w:val="22"/>
        </w:rPr>
      </w:pPr>
      <w:r>
        <w:rPr>
          <w:rFonts w:eastAsia="仿宋_GB2312"/>
          <w:szCs w:val="22"/>
        </w:rPr>
        <w:t>持续改善城乡面貌。加强城市精细化管理，抓实生态环境建设，深化农村人居环境改造，不断改善居民居住质量，使城市品质发生从“面子”到“里子”的根本变化。推进垃圾分类工作与“创卫”工作相结合，完善生活垃圾分类体系，健全再生资源回收利用网络，完善终端处理设施，提升生活垃圾减量化、资源化、无害化水平。落实最严格水资源管理制度，切实推进“河长制”，完成河道管理范围确权划界工作，完成细河四环外水系治理工程岸上工程、浑河岸滩治理工程收尾及生态蓄水工程建设任务，将水生态建设的硬任务落实到底。巩固蓝天保卫战成果，持续整治挥发性有机物，提高空气优良天数比例。深入推进土壤环境保护，加强对工业企业及遗留环境污染地块的管理，强化土地收储环节控制，督促土壤污染责任人、土地使用权人依法开展污染地块调查评估、治理修复和验收评估，最大限度降低土壤污染风险。抓好中央环保督察整改落实，做好迎接第二轮中央生态</w:t>
      </w:r>
      <w:r>
        <w:rPr>
          <w:rFonts w:hint="eastAsia" w:eastAsia="仿宋_GB2312"/>
          <w:szCs w:val="22"/>
          <w:lang w:eastAsia="zh-CN"/>
        </w:rPr>
        <w:t>环保督察</w:t>
      </w:r>
      <w:r>
        <w:rPr>
          <w:rFonts w:eastAsia="仿宋_GB2312"/>
          <w:szCs w:val="22"/>
        </w:rPr>
        <w:t>准备工作。</w:t>
      </w:r>
    </w:p>
    <w:p>
      <w:pPr>
        <w:jc w:val="center"/>
        <w:rPr>
          <w:rFonts w:eastAsia="仿宋_GB2312"/>
          <w:lang w:val="zh-CN"/>
        </w:rPr>
      </w:pPr>
      <w:r>
        <w:rPr>
          <w:rFonts w:eastAsia="仿宋_GB2312"/>
          <w:lang w:val="zh-CN"/>
        </w:rPr>
        <w:t>专栏：</w:t>
      </w:r>
      <w:r>
        <w:rPr>
          <w:rFonts w:eastAsia="仿宋_GB2312"/>
        </w:rPr>
        <w:t>2020</w:t>
      </w:r>
      <w:r>
        <w:rPr>
          <w:rFonts w:eastAsia="仿宋_GB2312"/>
          <w:lang w:val="zh-CN"/>
        </w:rPr>
        <w:t>年重点城建工作</w:t>
      </w:r>
    </w:p>
    <w:tbl>
      <w:tblPr>
        <w:tblStyle w:val="6"/>
        <w:tblW w:w="8959" w:type="dxa"/>
        <w:jc w:val="center"/>
        <w:tblLayout w:type="fixed"/>
        <w:tblCellMar>
          <w:top w:w="0" w:type="dxa"/>
          <w:left w:w="108" w:type="dxa"/>
          <w:bottom w:w="0" w:type="dxa"/>
          <w:right w:w="108" w:type="dxa"/>
        </w:tblCellMar>
      </w:tblPr>
      <w:tblGrid>
        <w:gridCol w:w="8959"/>
      </w:tblGrid>
      <w:tr>
        <w:tblPrEx>
          <w:tblCellMar>
            <w:top w:w="0" w:type="dxa"/>
            <w:left w:w="108" w:type="dxa"/>
            <w:bottom w:w="0" w:type="dxa"/>
            <w:right w:w="108" w:type="dxa"/>
          </w:tblCellMar>
        </w:tblPrEx>
        <w:trPr>
          <w:jc w:val="center"/>
        </w:trPr>
        <w:tc>
          <w:tcPr>
            <w:tcW w:w="8959" w:type="dxa"/>
            <w:tcBorders>
              <w:top w:val="single" w:color="000000" w:sz="4" w:space="0"/>
              <w:left w:val="single" w:color="000000" w:sz="4" w:space="0"/>
              <w:bottom w:val="single" w:color="000000" w:sz="4" w:space="0"/>
              <w:right w:val="single" w:color="000000" w:sz="4" w:space="0"/>
            </w:tcBorders>
          </w:tcPr>
          <w:p>
            <w:pPr>
              <w:snapToGrid w:val="0"/>
              <w:spacing w:line="300" w:lineRule="auto"/>
              <w:ind w:firstLine="561"/>
              <w:rPr>
                <w:rFonts w:eastAsia="仿宋_GB2312"/>
                <w:bCs/>
                <w:sz w:val="28"/>
                <w:szCs w:val="28"/>
              </w:rPr>
            </w:pPr>
            <w:r>
              <w:rPr>
                <w:rFonts w:eastAsia="仿宋_GB2312"/>
                <w:b/>
                <w:kern w:val="1"/>
                <w:sz w:val="28"/>
                <w:szCs w:val="28"/>
              </w:rPr>
              <w:t>道路工程：</w:t>
            </w:r>
            <w:r>
              <w:rPr>
                <w:rFonts w:eastAsia="仿宋_GB2312"/>
                <w:bCs/>
                <w:sz w:val="28"/>
                <w:szCs w:val="28"/>
              </w:rPr>
              <w:t>拟建保工街西一巷道路排水工程（小北一路至北二路）、南十二西路南一巷道路排水工程（肇工街至赞工街）、配合昆山西路高架桥铁西金谷匝道开放，适时启动金谷二号路修复和金谷三号街临时路的建设；新建浑河10东街、细河北路、开发南26号路等道路工程23项；对区内主要道路进行翻建改造、交通信号设施维修，同时对其他道路进行养护维修；完成老城区“四横六纵”慢车道改造、30条街路修建、15条街路排水翻建、桥梁改造等工程。</w:t>
            </w:r>
          </w:p>
          <w:p>
            <w:pPr>
              <w:snapToGrid w:val="0"/>
              <w:spacing w:line="300" w:lineRule="auto"/>
              <w:ind w:firstLine="560"/>
              <w:rPr>
                <w:rFonts w:eastAsia="仿宋_GB2312"/>
                <w:sz w:val="28"/>
                <w:szCs w:val="28"/>
              </w:rPr>
            </w:pPr>
            <w:r>
              <w:rPr>
                <w:rFonts w:eastAsia="仿宋_GB2312"/>
                <w:b/>
                <w:kern w:val="1"/>
                <w:sz w:val="28"/>
                <w:szCs w:val="28"/>
              </w:rPr>
              <w:t>综合管廊：</w:t>
            </w:r>
            <w:r>
              <w:rPr>
                <w:rFonts w:eastAsia="仿宋_GB2312"/>
                <w:sz w:val="28"/>
                <w:szCs w:val="28"/>
              </w:rPr>
              <w:t>推进铁西新城综合管廊（一二期管廊项目）工程；新建浑河21东街（沈辽路</w:t>
            </w:r>
            <w:r>
              <w:rPr>
                <w:rFonts w:eastAsia="仿宋_GB2312"/>
                <w:bCs/>
                <w:sz w:val="28"/>
                <w:szCs w:val="28"/>
              </w:rPr>
              <w:t>—</w:t>
            </w:r>
            <w:r>
              <w:rPr>
                <w:rFonts w:eastAsia="仿宋_GB2312"/>
                <w:sz w:val="28"/>
                <w:szCs w:val="28"/>
              </w:rPr>
              <w:t>大堤路）和开发25号路（四环</w:t>
            </w:r>
            <w:r>
              <w:rPr>
                <w:rFonts w:eastAsia="仿宋_GB2312"/>
                <w:bCs/>
                <w:sz w:val="28"/>
                <w:szCs w:val="28"/>
              </w:rPr>
              <w:t>—</w:t>
            </w:r>
            <w:r>
              <w:rPr>
                <w:rFonts w:eastAsia="仿宋_GB2312"/>
                <w:sz w:val="28"/>
                <w:szCs w:val="28"/>
              </w:rPr>
              <w:t>浑河18街）</w:t>
            </w:r>
            <w:r>
              <w:rPr>
                <w:rFonts w:hint="eastAsia" w:eastAsia="仿宋_GB2312"/>
                <w:sz w:val="28"/>
                <w:szCs w:val="28"/>
              </w:rPr>
              <w:t>2条</w:t>
            </w:r>
            <w:r>
              <w:rPr>
                <w:rFonts w:eastAsia="仿宋_GB2312"/>
                <w:sz w:val="28"/>
                <w:szCs w:val="28"/>
              </w:rPr>
              <w:t>综合管廊。</w:t>
            </w:r>
          </w:p>
          <w:p>
            <w:pPr>
              <w:snapToGrid w:val="0"/>
              <w:spacing w:line="300" w:lineRule="auto"/>
              <w:ind w:firstLine="560"/>
              <w:rPr>
                <w:rFonts w:eastAsia="仿宋_GB2312"/>
                <w:bCs/>
                <w:sz w:val="28"/>
                <w:szCs w:val="28"/>
              </w:rPr>
            </w:pPr>
            <w:r>
              <w:rPr>
                <w:rFonts w:eastAsia="仿宋_GB2312"/>
                <w:b/>
                <w:sz w:val="28"/>
                <w:szCs w:val="28"/>
              </w:rPr>
              <w:t>泵站工程：</w:t>
            </w:r>
            <w:r>
              <w:rPr>
                <w:rFonts w:eastAsia="仿宋_GB2312"/>
                <w:bCs/>
                <w:sz w:val="28"/>
                <w:szCs w:val="28"/>
              </w:rPr>
              <w:t xml:space="preserve">对全区污雨水泵站房屋、围墙、附属电气设备、水泵、格栅等进行维修及改造工程。  </w:t>
            </w:r>
          </w:p>
          <w:p>
            <w:pPr>
              <w:snapToGrid w:val="0"/>
              <w:spacing w:line="300" w:lineRule="auto"/>
              <w:ind w:firstLine="560"/>
              <w:rPr>
                <w:rFonts w:eastAsia="仿宋_GB2312"/>
                <w:bCs/>
                <w:sz w:val="28"/>
                <w:szCs w:val="28"/>
              </w:rPr>
            </w:pPr>
            <w:r>
              <w:rPr>
                <w:rFonts w:eastAsia="仿宋_GB2312"/>
                <w:b/>
                <w:sz w:val="28"/>
                <w:szCs w:val="28"/>
              </w:rPr>
              <w:t>宝马配套工程：</w:t>
            </w:r>
            <w:r>
              <w:rPr>
                <w:rFonts w:eastAsia="仿宋_GB2312"/>
                <w:bCs/>
                <w:sz w:val="28"/>
                <w:szCs w:val="28"/>
              </w:rPr>
              <w:t>场地整备，完成宝马场地整备全部弃砂回填及级配碎石回填工作；道路工程，推进大堤路（馍家—四环东）快速路工程施工，启动大堤路四环互通立交新建工程施工，完成开发25路（24东街—四环）道路工程施工，完成开发22路（浑河26街—浑河27街）等3条街路给排水道路工程施工；电力工程，完成220KV产业变电站及输变电工程、66KV赵家变电站及输变电工程、66KV宝马第三工厂变电站工程、宝马第三工厂66KV、10KV电力及通信线路迁移工程，浑河25街快速路电力排迁工程施工；泵站工程，完成3个雨水泵站、1个污水泵站以及1个给水加压泵站工程施工；管廊工程，完成开发22路、开发25路、浑河26西街，浑河26街综合管廊工程施工。</w:t>
            </w:r>
          </w:p>
          <w:p>
            <w:pPr>
              <w:snapToGrid w:val="0"/>
              <w:spacing w:line="300" w:lineRule="auto"/>
              <w:ind w:firstLine="560"/>
              <w:rPr>
                <w:rFonts w:eastAsia="仿宋_GB2312"/>
                <w:b/>
                <w:bCs/>
                <w:sz w:val="28"/>
                <w:szCs w:val="28"/>
              </w:rPr>
            </w:pPr>
            <w:r>
              <w:rPr>
                <w:rFonts w:eastAsia="仿宋_GB2312"/>
                <w:b/>
                <w:sz w:val="28"/>
                <w:szCs w:val="28"/>
              </w:rPr>
              <w:t>过街天桥：</w:t>
            </w:r>
            <w:r>
              <w:rPr>
                <w:rFonts w:eastAsia="仿宋_GB2312"/>
                <w:bCs/>
                <w:sz w:val="28"/>
                <w:szCs w:val="28"/>
              </w:rPr>
              <w:t>拟在振工街北三路建设过街地下人行通道1处，在北一路光明二校建设人行过街天桥1处。</w:t>
            </w:r>
          </w:p>
          <w:p>
            <w:pPr>
              <w:snapToGrid w:val="0"/>
              <w:spacing w:line="300" w:lineRule="auto"/>
              <w:ind w:firstLine="552" w:firstLineChars="200"/>
              <w:rPr>
                <w:rFonts w:eastAsia="仿宋_GB2312"/>
                <w:bCs/>
                <w:sz w:val="28"/>
                <w:szCs w:val="28"/>
              </w:rPr>
            </w:pPr>
            <w:r>
              <w:rPr>
                <w:rFonts w:eastAsia="仿宋_GB2312"/>
                <w:b/>
                <w:sz w:val="28"/>
                <w:szCs w:val="28"/>
              </w:rPr>
              <w:t>停车场建设：</w:t>
            </w:r>
            <w:r>
              <w:rPr>
                <w:rFonts w:eastAsia="仿宋_GB2312"/>
                <w:bCs/>
                <w:sz w:val="28"/>
                <w:szCs w:val="28"/>
              </w:rPr>
              <w:t>争取将齐贤街九路北侧、新玛特东侧、小六路三号、兴隆大天地南侧等四块小微地块引进社会资本进行停车场建设。</w:t>
            </w:r>
          </w:p>
          <w:p>
            <w:pPr>
              <w:snapToGrid w:val="0"/>
              <w:spacing w:line="300" w:lineRule="auto"/>
              <w:ind w:firstLine="552" w:firstLineChars="200"/>
              <w:rPr>
                <w:rFonts w:eastAsia="仿宋_GB2312"/>
                <w:bCs/>
                <w:sz w:val="28"/>
                <w:szCs w:val="28"/>
              </w:rPr>
            </w:pPr>
            <w:r>
              <w:rPr>
                <w:rFonts w:eastAsia="仿宋_GB2312"/>
                <w:b/>
                <w:kern w:val="1"/>
                <w:sz w:val="28"/>
                <w:szCs w:val="28"/>
              </w:rPr>
              <w:t>绿化工程：</w:t>
            </w:r>
            <w:r>
              <w:rPr>
                <w:rFonts w:eastAsia="仿宋_GB2312"/>
                <w:bCs/>
                <w:kern w:val="1"/>
                <w:sz w:val="28"/>
                <w:szCs w:val="28"/>
              </w:rPr>
              <w:t>浑河四号街海绵城市景观提升工程开工建设，</w:t>
            </w:r>
            <w:r>
              <w:rPr>
                <w:rFonts w:eastAsia="仿宋_GB2312"/>
                <w:bCs/>
                <w:sz w:val="28"/>
                <w:szCs w:val="28"/>
              </w:rPr>
              <w:t>继续整治裸露绿地，提升改造绿地品质；恢复兴华街（地铁占用）行道树景观。</w:t>
            </w:r>
          </w:p>
          <w:p>
            <w:pPr>
              <w:snapToGrid w:val="0"/>
              <w:spacing w:line="300" w:lineRule="auto"/>
              <w:ind w:firstLine="552" w:firstLineChars="200"/>
              <w:rPr>
                <w:rFonts w:eastAsia="仿宋_GB2312"/>
                <w:bCs/>
                <w:sz w:val="28"/>
                <w:szCs w:val="28"/>
              </w:rPr>
            </w:pPr>
            <w:r>
              <w:rPr>
                <w:rFonts w:eastAsia="仿宋_GB2312"/>
                <w:b/>
                <w:kern w:val="1"/>
                <w:sz w:val="28"/>
                <w:szCs w:val="28"/>
              </w:rPr>
              <w:t>亮化工程：</w:t>
            </w:r>
            <w:r>
              <w:rPr>
                <w:rFonts w:eastAsia="仿宋_GB2312"/>
                <w:bCs/>
                <w:kern w:val="1"/>
                <w:sz w:val="28"/>
                <w:szCs w:val="28"/>
              </w:rPr>
              <w:t>对经开区（中德园）内新建道路安装路灯约1200基；</w:t>
            </w:r>
            <w:r>
              <w:rPr>
                <w:rFonts w:eastAsia="仿宋_GB2312"/>
                <w:bCs/>
                <w:sz w:val="28"/>
                <w:szCs w:val="28"/>
              </w:rPr>
              <w:t>对全区部分道路、公园、广场、绿地和桥梁出入口进行亮化提升。</w:t>
            </w:r>
          </w:p>
          <w:p>
            <w:pPr>
              <w:snapToGrid w:val="0"/>
              <w:spacing w:line="300" w:lineRule="auto"/>
              <w:ind w:firstLine="552" w:firstLineChars="200"/>
              <w:rPr>
                <w:rFonts w:eastAsia="仿宋_GB2312"/>
                <w:bCs/>
                <w:kern w:val="1"/>
                <w:sz w:val="28"/>
                <w:szCs w:val="28"/>
              </w:rPr>
            </w:pPr>
            <w:r>
              <w:rPr>
                <w:rFonts w:eastAsia="仿宋_GB2312"/>
                <w:b/>
                <w:kern w:val="1"/>
                <w:sz w:val="28"/>
                <w:szCs w:val="28"/>
              </w:rPr>
              <w:t>水利工程：</w:t>
            </w:r>
            <w:r>
              <w:rPr>
                <w:rFonts w:eastAsia="仿宋_GB2312"/>
                <w:bCs/>
                <w:kern w:val="1"/>
                <w:sz w:val="28"/>
                <w:szCs w:val="28"/>
              </w:rPr>
              <w:t>浑河防洪治理、浑河河道岸滩综合治理、细河（四环</w:t>
            </w:r>
            <w:r>
              <w:rPr>
                <w:rFonts w:eastAsia="仿宋_GB2312"/>
                <w:sz w:val="28"/>
                <w:szCs w:val="28"/>
              </w:rPr>
              <w:t>—</w:t>
            </w:r>
            <w:r>
              <w:rPr>
                <w:rFonts w:eastAsia="仿宋_GB2312"/>
                <w:bCs/>
                <w:kern w:val="1"/>
                <w:sz w:val="28"/>
                <w:szCs w:val="28"/>
              </w:rPr>
              <w:t>入河口）水系综合治理、细河湿地建设等水利工程持续推进。</w:t>
            </w:r>
          </w:p>
          <w:p>
            <w:pPr>
              <w:snapToGrid w:val="0"/>
              <w:spacing w:line="300" w:lineRule="auto"/>
              <w:ind w:firstLine="552" w:firstLineChars="200"/>
              <w:rPr>
                <w:rFonts w:eastAsia="仿宋_GB2312"/>
                <w:bCs/>
                <w:sz w:val="28"/>
                <w:szCs w:val="28"/>
              </w:rPr>
            </w:pPr>
            <w:r>
              <w:rPr>
                <w:rFonts w:eastAsia="仿宋_GB2312"/>
                <w:b/>
                <w:kern w:val="1"/>
                <w:sz w:val="28"/>
                <w:szCs w:val="28"/>
              </w:rPr>
              <w:t>公园改造：</w:t>
            </w:r>
            <w:r>
              <w:rPr>
                <w:rFonts w:eastAsia="仿宋_GB2312"/>
                <w:bCs/>
                <w:kern w:val="1"/>
                <w:sz w:val="28"/>
                <w:szCs w:val="28"/>
              </w:rPr>
              <w:t>对兴华公</w:t>
            </w:r>
            <w:r>
              <w:rPr>
                <w:rFonts w:eastAsia="仿宋_GB2312"/>
                <w:bCs/>
                <w:sz w:val="28"/>
                <w:szCs w:val="28"/>
              </w:rPr>
              <w:t>园和腾飞公园地铁占用部分进行恢复，继续对劳动公园提升改造；拟建宝马公园1座、中德公园1座。</w:t>
            </w:r>
          </w:p>
          <w:p>
            <w:pPr>
              <w:snapToGrid w:val="0"/>
              <w:spacing w:line="300" w:lineRule="auto"/>
              <w:ind w:firstLine="552" w:firstLineChars="200"/>
              <w:rPr>
                <w:rFonts w:eastAsia="仿宋_GB2312"/>
                <w:bCs/>
                <w:sz w:val="28"/>
                <w:szCs w:val="28"/>
              </w:rPr>
            </w:pPr>
            <w:r>
              <w:rPr>
                <w:rFonts w:eastAsia="仿宋_GB2312"/>
                <w:b/>
                <w:kern w:val="1"/>
                <w:sz w:val="28"/>
                <w:szCs w:val="28"/>
              </w:rPr>
              <w:t>厕所改造：</w:t>
            </w:r>
            <w:r>
              <w:rPr>
                <w:rFonts w:eastAsia="仿宋_GB2312"/>
                <w:bCs/>
                <w:sz w:val="28"/>
                <w:szCs w:val="28"/>
              </w:rPr>
              <w:t>推进农村“厕所革命”工作，完成约10000个改厕任务。</w:t>
            </w:r>
          </w:p>
          <w:p>
            <w:pPr>
              <w:snapToGrid w:val="0"/>
              <w:spacing w:line="300" w:lineRule="auto"/>
              <w:ind w:firstLine="552" w:firstLineChars="200"/>
              <w:rPr>
                <w:rFonts w:eastAsia="仿宋_GB2312"/>
                <w:bCs/>
                <w:sz w:val="28"/>
                <w:szCs w:val="28"/>
              </w:rPr>
            </w:pPr>
            <w:r>
              <w:rPr>
                <w:rFonts w:eastAsia="仿宋_GB2312"/>
                <w:b/>
                <w:sz w:val="28"/>
                <w:szCs w:val="28"/>
              </w:rPr>
              <w:t>农村人居环境整治：</w:t>
            </w:r>
            <w:r>
              <w:rPr>
                <w:rFonts w:eastAsia="仿宋_GB2312"/>
                <w:bCs/>
                <w:sz w:val="28"/>
                <w:szCs w:val="28"/>
              </w:rPr>
              <w:t>持续推进农村人居环境整治、农户改厕及畜禽粪污常态化管理等相关工作，做好农作物秸秆的收集、利用工作。</w:t>
            </w:r>
          </w:p>
          <w:p>
            <w:pPr>
              <w:snapToGrid w:val="0"/>
              <w:spacing w:line="300" w:lineRule="auto"/>
              <w:ind w:firstLine="560"/>
              <w:rPr>
                <w:rFonts w:eastAsia="仿宋_GB2312"/>
                <w:bCs/>
                <w:kern w:val="1"/>
                <w:sz w:val="28"/>
                <w:szCs w:val="28"/>
              </w:rPr>
            </w:pPr>
            <w:r>
              <w:rPr>
                <w:rFonts w:eastAsia="仿宋_GB2312"/>
                <w:b/>
                <w:kern w:val="1"/>
                <w:sz w:val="28"/>
                <w:szCs w:val="28"/>
              </w:rPr>
              <w:t>学校设施：</w:t>
            </w:r>
            <w:r>
              <w:rPr>
                <w:rFonts w:eastAsia="仿宋_GB2312"/>
                <w:bCs/>
                <w:kern w:val="1"/>
                <w:sz w:val="28"/>
                <w:szCs w:val="28"/>
              </w:rPr>
              <w:t>实施中德英才学校、127中学虹桥分校等17个学校建设项目，完成杏坛中学龙江湖分校、中德园英才学校等9所学校建设。</w:t>
            </w:r>
          </w:p>
          <w:p>
            <w:pPr>
              <w:snapToGrid w:val="0"/>
              <w:spacing w:line="300" w:lineRule="auto"/>
              <w:ind w:firstLine="552" w:firstLineChars="200"/>
              <w:rPr>
                <w:rFonts w:eastAsia="仿宋_GB2312"/>
                <w:b/>
                <w:sz w:val="28"/>
                <w:szCs w:val="28"/>
              </w:rPr>
            </w:pPr>
            <w:r>
              <w:rPr>
                <w:rFonts w:eastAsia="仿宋_GB2312"/>
                <w:b/>
                <w:sz w:val="28"/>
                <w:szCs w:val="28"/>
              </w:rPr>
              <w:t>卫生设施：</w:t>
            </w:r>
            <w:r>
              <w:rPr>
                <w:rFonts w:eastAsia="仿宋_GB2312"/>
                <w:bCs/>
                <w:sz w:val="28"/>
                <w:szCs w:val="28"/>
              </w:rPr>
              <w:t>加快推进霁虹社区卫生服务中心（铁西区中医院）装修改造工程、妇婴医院手术室万级层流的装修改造工程。</w:t>
            </w:r>
          </w:p>
          <w:p>
            <w:pPr>
              <w:snapToGrid w:val="0"/>
              <w:spacing w:line="300" w:lineRule="auto"/>
              <w:ind w:firstLine="552" w:firstLineChars="200"/>
              <w:rPr>
                <w:rFonts w:eastAsia="仿宋_GB2312"/>
                <w:b/>
                <w:kern w:val="1"/>
                <w:sz w:val="28"/>
                <w:szCs w:val="28"/>
              </w:rPr>
            </w:pPr>
            <w:r>
              <w:rPr>
                <w:rFonts w:eastAsia="仿宋_GB2312"/>
                <w:b/>
                <w:sz w:val="28"/>
                <w:szCs w:val="28"/>
              </w:rPr>
              <w:t>公共文体设施：</w:t>
            </w:r>
            <w:r>
              <w:rPr>
                <w:rFonts w:eastAsia="仿宋_GB2312"/>
                <w:bCs/>
                <w:sz w:val="28"/>
                <w:szCs w:val="28"/>
              </w:rPr>
              <w:t>对全区破损、丢失健身器材进行维护。</w:t>
            </w:r>
          </w:p>
        </w:tc>
      </w:tr>
    </w:tbl>
    <w:p>
      <w:pPr>
        <w:ind w:firstLine="632" w:firstLineChars="200"/>
        <w:rPr>
          <w:rFonts w:eastAsia="楷体_GB2312"/>
        </w:rPr>
      </w:pPr>
      <w:r>
        <w:rPr>
          <w:rFonts w:eastAsia="楷体_GB2312"/>
        </w:rPr>
        <w:t>（六）</w:t>
      </w:r>
      <w:r>
        <w:rPr>
          <w:rFonts w:eastAsia="楷体_GB2312"/>
          <w:lang w:val="zh-CN"/>
        </w:rPr>
        <w:t>着力保障和改善民生，</w:t>
      </w:r>
      <w:r>
        <w:rPr>
          <w:rFonts w:eastAsia="楷体_GB2312"/>
        </w:rPr>
        <w:t>共享高质量发展新成果</w:t>
      </w:r>
    </w:p>
    <w:p>
      <w:pPr>
        <w:ind w:firstLine="632" w:firstLineChars="200"/>
        <w:jc w:val="left"/>
        <w:rPr>
          <w:rFonts w:eastAsia="仿宋_GB2312"/>
          <w:szCs w:val="32"/>
        </w:rPr>
      </w:pPr>
      <w:r>
        <w:rPr>
          <w:rFonts w:eastAsia="仿宋_GB2312"/>
          <w:szCs w:val="32"/>
        </w:rPr>
        <w:t>持续推进民生工程建设。实施更加积极的就业政策，积极开展职业技能培训指导，大力促进创业带动就业。实现新增城镇就业15600人，扶持创业带头人260人，带动就业1560人，零就业家庭持续动态为零，全年城镇登记失业率控制在3.6%以内。加快建设覆盖城乡居民的多层次社会保障体系，加强养老保险基金收支管理。扩大社会保险覆盖面，完善社会救助体系，持续提高重点抚恤对象补助标准。加大精准扶贫资金投入、力量投入。深化教育教学改革，加强学科和教师队伍建设，提升办学质量，促进基础教育内涵发展。加大医疗卫生基础设施的投入，完善公共卫生和基本医疗服务体系。完善群众性文化体育设施，提高品牌赛事举办水平，加快建设文化体育名城。加强食品药品，公共卫生等领域的重点监管，大力开展安全城市建设，完善安全生产体系。深入推进</w:t>
      </w:r>
      <w:r>
        <w:rPr>
          <w:rFonts w:hint="eastAsia" w:eastAsia="仿宋_GB2312"/>
          <w:szCs w:val="32"/>
          <w:lang w:eastAsia="zh-CN"/>
        </w:rPr>
        <w:t>扫黑除恶</w:t>
      </w:r>
      <w:r>
        <w:rPr>
          <w:rFonts w:eastAsia="仿宋_GB2312"/>
          <w:szCs w:val="32"/>
        </w:rPr>
        <w:t>专项行动，持续保持社会安全稳定。</w:t>
      </w:r>
    </w:p>
    <w:p>
      <w:pPr>
        <w:jc w:val="center"/>
        <w:rPr>
          <w:rFonts w:eastAsia="仿宋_GB2312"/>
          <w:kern w:val="1"/>
          <w:sz w:val="28"/>
          <w:szCs w:val="28"/>
        </w:rPr>
      </w:pPr>
      <w:r>
        <w:rPr>
          <w:rFonts w:eastAsia="仿宋_GB2312"/>
          <w:lang w:val="zh-CN"/>
        </w:rPr>
        <w:t>专栏：</w:t>
      </w:r>
      <w:r>
        <w:rPr>
          <w:rFonts w:eastAsia="仿宋_GB2312"/>
        </w:rPr>
        <w:t>2020</w:t>
      </w:r>
      <w:r>
        <w:rPr>
          <w:rFonts w:eastAsia="仿宋_GB2312"/>
          <w:lang w:val="zh-CN"/>
        </w:rPr>
        <w:t>年重点民生工作</w:t>
      </w:r>
    </w:p>
    <w:tbl>
      <w:tblPr>
        <w:tblStyle w:val="6"/>
        <w:tblW w:w="8959" w:type="dxa"/>
        <w:jc w:val="center"/>
        <w:tblLayout w:type="fixed"/>
        <w:tblCellMar>
          <w:top w:w="0" w:type="dxa"/>
          <w:left w:w="108" w:type="dxa"/>
          <w:bottom w:w="0" w:type="dxa"/>
          <w:right w:w="108" w:type="dxa"/>
        </w:tblCellMar>
      </w:tblPr>
      <w:tblGrid>
        <w:gridCol w:w="8959"/>
      </w:tblGrid>
      <w:tr>
        <w:tblPrEx>
          <w:tblCellMar>
            <w:top w:w="0" w:type="dxa"/>
            <w:left w:w="108" w:type="dxa"/>
            <w:bottom w:w="0" w:type="dxa"/>
            <w:right w:w="108" w:type="dxa"/>
          </w:tblCellMar>
        </w:tblPrEx>
        <w:trPr>
          <w:jc w:val="center"/>
        </w:trPr>
        <w:tc>
          <w:tcPr>
            <w:tcW w:w="8959" w:type="dxa"/>
            <w:tcBorders>
              <w:top w:val="single" w:color="000000" w:sz="4" w:space="0"/>
              <w:left w:val="single" w:color="000000" w:sz="4" w:space="0"/>
              <w:bottom w:val="single" w:color="000000" w:sz="4" w:space="0"/>
              <w:right w:val="single" w:color="000000" w:sz="4" w:space="0"/>
            </w:tcBorders>
          </w:tcPr>
          <w:p>
            <w:pPr>
              <w:snapToGrid w:val="0"/>
              <w:spacing w:line="300" w:lineRule="auto"/>
              <w:ind w:firstLine="552" w:firstLineChars="200"/>
              <w:rPr>
                <w:rFonts w:eastAsia="仿宋_GB2312"/>
                <w:bCs/>
                <w:sz w:val="28"/>
                <w:szCs w:val="28"/>
              </w:rPr>
            </w:pPr>
            <w:r>
              <w:rPr>
                <w:rFonts w:eastAsia="仿宋_GB2312"/>
                <w:b/>
                <w:sz w:val="28"/>
                <w:szCs w:val="28"/>
              </w:rPr>
              <w:t>社区工作：</w:t>
            </w:r>
            <w:r>
              <w:rPr>
                <w:rFonts w:eastAsia="仿宋_GB2312"/>
                <w:bCs/>
                <w:sz w:val="28"/>
                <w:szCs w:val="28"/>
              </w:rPr>
              <w:t>创新社区治理模式，提升社区服务品牌效应；加强基层队伍建设，提高社区治理能力。在社区干部中实施“一口受理、一人多能”模式，提高便民服务效率，落实便民服务事项“全市通办”任务。</w:t>
            </w:r>
          </w:p>
          <w:p>
            <w:pPr>
              <w:snapToGrid w:val="0"/>
              <w:spacing w:line="300" w:lineRule="auto"/>
              <w:ind w:firstLine="552" w:firstLineChars="200"/>
              <w:rPr>
                <w:rFonts w:eastAsia="仿宋_GB2312"/>
                <w:bCs/>
                <w:sz w:val="28"/>
                <w:szCs w:val="28"/>
              </w:rPr>
            </w:pPr>
            <w:r>
              <w:rPr>
                <w:rFonts w:eastAsia="仿宋_GB2312"/>
                <w:b/>
                <w:sz w:val="28"/>
                <w:szCs w:val="28"/>
              </w:rPr>
              <w:t>居家养老工程：</w:t>
            </w:r>
            <w:r>
              <w:rPr>
                <w:rFonts w:eastAsia="仿宋_GB2312"/>
                <w:bCs/>
                <w:sz w:val="28"/>
                <w:szCs w:val="28"/>
              </w:rPr>
              <w:t>在确保顺利完成15个区域性居家养老服务中心、40个养老服务站新任务的同时，大力引导社会资本参与，力争新增养老床位1000张。</w:t>
            </w:r>
          </w:p>
          <w:p>
            <w:pPr>
              <w:snapToGrid w:val="0"/>
              <w:spacing w:line="300" w:lineRule="auto"/>
              <w:ind w:firstLine="552" w:firstLineChars="200"/>
              <w:rPr>
                <w:rFonts w:eastAsia="仿宋_GB2312"/>
                <w:bCs/>
                <w:sz w:val="28"/>
                <w:szCs w:val="28"/>
              </w:rPr>
            </w:pPr>
            <w:r>
              <w:rPr>
                <w:rFonts w:eastAsia="仿宋_GB2312"/>
                <w:b/>
                <w:sz w:val="28"/>
                <w:szCs w:val="28"/>
              </w:rPr>
              <w:t>老旧小区改造：</w:t>
            </w:r>
            <w:r>
              <w:rPr>
                <w:rFonts w:eastAsia="仿宋_GB2312"/>
                <w:bCs/>
                <w:sz w:val="28"/>
                <w:szCs w:val="28"/>
              </w:rPr>
              <w:t>对3个老旧小区实施改造。</w:t>
            </w:r>
          </w:p>
          <w:p>
            <w:pPr>
              <w:snapToGrid w:val="0"/>
              <w:spacing w:line="300" w:lineRule="auto"/>
              <w:ind w:firstLine="552" w:firstLineChars="200"/>
              <w:rPr>
                <w:rFonts w:eastAsia="仿宋_GB2312"/>
                <w:bCs/>
                <w:sz w:val="28"/>
                <w:szCs w:val="28"/>
              </w:rPr>
            </w:pPr>
            <w:r>
              <w:rPr>
                <w:rFonts w:eastAsia="仿宋_GB2312"/>
                <w:b/>
                <w:sz w:val="28"/>
                <w:szCs w:val="28"/>
              </w:rPr>
              <w:t>物业小区管理：</w:t>
            </w:r>
            <w:r>
              <w:rPr>
                <w:rFonts w:eastAsia="仿宋_GB2312"/>
                <w:bCs/>
                <w:sz w:val="28"/>
                <w:szCs w:val="28"/>
              </w:rPr>
              <w:t>强力推进“三位一体”建设，制定《铁西区住宅小区物业管理办法》，进一步规范物业、业委会行为，充分发挥街道、社区的属地管理作用。</w:t>
            </w:r>
          </w:p>
          <w:p>
            <w:pPr>
              <w:snapToGrid w:val="0"/>
              <w:spacing w:line="300" w:lineRule="auto"/>
              <w:ind w:firstLine="552" w:firstLineChars="200"/>
              <w:rPr>
                <w:rFonts w:eastAsia="仿宋_GB2312"/>
                <w:bCs/>
                <w:sz w:val="28"/>
                <w:szCs w:val="28"/>
              </w:rPr>
            </w:pPr>
            <w:r>
              <w:rPr>
                <w:rFonts w:eastAsia="仿宋_GB2312"/>
                <w:b/>
                <w:sz w:val="28"/>
                <w:szCs w:val="28"/>
              </w:rPr>
              <w:t>棚户区改造：</w:t>
            </w:r>
            <w:r>
              <w:rPr>
                <w:rFonts w:eastAsia="仿宋_GB2312"/>
                <w:bCs/>
                <w:sz w:val="28"/>
                <w:szCs w:val="28"/>
              </w:rPr>
              <w:t>拟对原电缆厂医院地区实施棚户区改造，该地区棚改指标为199套，建筑面积10153平方米，计划投资11655万元，专项债券配额9324万元。</w:t>
            </w:r>
          </w:p>
          <w:p>
            <w:pPr>
              <w:snapToGrid w:val="0"/>
              <w:spacing w:line="300" w:lineRule="auto"/>
              <w:ind w:firstLine="552" w:firstLineChars="200"/>
              <w:rPr>
                <w:rFonts w:eastAsia="仿宋_GB2312"/>
                <w:bCs/>
                <w:sz w:val="28"/>
                <w:szCs w:val="28"/>
              </w:rPr>
            </w:pPr>
            <w:r>
              <w:rPr>
                <w:rFonts w:eastAsia="仿宋_GB2312"/>
                <w:b/>
                <w:sz w:val="28"/>
                <w:szCs w:val="28"/>
              </w:rPr>
              <w:t>教育事业：</w:t>
            </w:r>
            <w:r>
              <w:rPr>
                <w:rFonts w:eastAsia="仿宋_GB2312"/>
                <w:bCs/>
                <w:sz w:val="28"/>
                <w:szCs w:val="28"/>
              </w:rPr>
              <w:t>扩增公办学位5340个，此外，力争再增加672个公办学位，实现公办幼儿园在园幼儿占比达到50%的发展目标；进一步推进课程改革，评选铁西区课程改革先进学校；继续巩固、扩大集团化办学成果，将新建校（幼儿园）、薄弱校纳入集团化管理，扩大优质教育资源覆盖率；进一步规范义务教育阶段民办学校招生行为，彻底杜绝提前招生、通过考试或变相考试选拔生源等干扰破坏招生秩序的行为，对报名人数超过招生计划的民办学校一律采取电脑随机派位方式招生；出台优秀人才引进办法，优先保障新建中小学（幼儿园）师资需求，积极探索教师“区管校聘”改革。</w:t>
            </w:r>
          </w:p>
          <w:p>
            <w:pPr>
              <w:snapToGrid w:val="0"/>
              <w:spacing w:line="300" w:lineRule="auto"/>
              <w:ind w:firstLine="552" w:firstLineChars="200"/>
              <w:rPr>
                <w:rFonts w:eastAsia="仿宋_GB2312"/>
                <w:b/>
                <w:sz w:val="28"/>
                <w:szCs w:val="28"/>
              </w:rPr>
            </w:pPr>
            <w:r>
              <w:rPr>
                <w:rFonts w:eastAsia="仿宋_GB2312"/>
                <w:b/>
                <w:sz w:val="28"/>
                <w:szCs w:val="28"/>
              </w:rPr>
              <w:t>医疗卫生事业：</w:t>
            </w:r>
            <w:r>
              <w:rPr>
                <w:rFonts w:eastAsia="仿宋_GB2312"/>
                <w:bCs/>
                <w:sz w:val="28"/>
                <w:szCs w:val="28"/>
              </w:rPr>
              <w:t>加快推进全区智慧卫生、互联网健康医疗建设；全面推进中医院及基层中医馆规范化建设，使全区中医药服务能力一步增强；加快构建医联体区域协同服务模式，所有基层医疗机构将与医联体上级医院开通双向转诊的绿色通道；持续推进分级诊疗制度落实；继续推进健康促进区创建工作，实施“将健康融入所有政策”策略。</w:t>
            </w:r>
          </w:p>
          <w:p>
            <w:pPr>
              <w:snapToGrid w:val="0"/>
              <w:spacing w:line="300" w:lineRule="auto"/>
              <w:ind w:firstLine="552" w:firstLineChars="200"/>
              <w:rPr>
                <w:rFonts w:eastAsia="仿宋_GB2312"/>
                <w:kern w:val="1"/>
                <w:sz w:val="28"/>
                <w:szCs w:val="28"/>
              </w:rPr>
            </w:pPr>
            <w:r>
              <w:rPr>
                <w:rFonts w:eastAsia="仿宋_GB2312"/>
                <w:b/>
                <w:sz w:val="28"/>
                <w:szCs w:val="28"/>
              </w:rPr>
              <w:t>文体惠民工程：</w:t>
            </w:r>
            <w:r>
              <w:rPr>
                <w:rFonts w:eastAsia="仿宋_GB2312"/>
                <w:bCs/>
                <w:sz w:val="28"/>
                <w:szCs w:val="28"/>
              </w:rPr>
              <w:t>以传承铁西工业文化为主线，培育发扬铁西工业精神，通过完备的群众文化体系，组织抒发工业情怀、传承工业文化的系列活动；持续推进艺术惠民“双百万”工程走向深入，开展百姓舞台文艺演出、电影广场展映、惠民艺术培训、全民读书推广等公益文化活动不低于3000场；继续夯实群众文化活动、全民健身活动品牌，以满足全区群众日益增长的文化需求；继续开展国民体质监测，免费为市民体质测试6000人次。</w:t>
            </w:r>
          </w:p>
        </w:tc>
      </w:tr>
    </w:tbl>
    <w:p>
      <w:pPr>
        <w:ind w:firstLine="632" w:firstLineChars="200"/>
        <w:rPr>
          <w:rFonts w:hint="eastAsia"/>
        </w:rPr>
      </w:pPr>
      <w:r>
        <w:rPr>
          <w:rFonts w:eastAsia="仿宋_GB2312"/>
          <w:lang w:val="zh-CN"/>
        </w:rPr>
        <w:t>各位代表，完成明年经济社会发展各项任务意义重大，我们一定认真贯彻落实区委区政府的各项决策部署，在区人大依法监督和区政协民主监督下，攻坚克难、锐意进取、真抓实干，以新作为推动新发展，全面完成20</w:t>
      </w:r>
      <w:r>
        <w:rPr>
          <w:rFonts w:eastAsia="仿宋_GB2312"/>
        </w:rPr>
        <w:t>20</w:t>
      </w:r>
      <w:r>
        <w:rPr>
          <w:rFonts w:eastAsia="仿宋_GB2312"/>
          <w:lang w:val="zh-CN"/>
        </w:rPr>
        <w:t>年经济和社会发展各项任务，为推动铁西全面振兴、全方位振兴做出更大的贡献！</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417" w:left="1587" w:header="0" w:footer="1417" w:gutter="0"/>
      <w:pgNumType w:fmt="numberInDash"/>
      <w:cols w:space="0" w:num="1"/>
      <w:docGrid w:type="linesAndChars" w:linePitch="59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37490" cy="27876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237490" cy="278765"/>
                      </a:xfrm>
                      <a:prstGeom prst="rect">
                        <a:avLst/>
                      </a:prstGeom>
                      <a:noFill/>
                      <a:ln>
                        <a:noFill/>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- 26 -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21.95pt;width:18.7pt;mso-position-horizontal:outside;mso-position-horizontal-relative:margin;mso-wrap-style:none;z-index:251659264;mso-width-relative:page;mso-height-relative:page;" filled="f" stroked="f" coordsize="21600,21600" o:gfxdata="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LmLzRNIAAAADAQAADwAAAAAAAAABACAAAAA4AAAAZHJzL2Rvd25yZXYueG1s&#10;UEsBAhQAFAAAAAgAh07iQB42tyCvAQAAQAMAAA4AAAAAAAAAAQAgAAAANwEAAGRycy9lMm9Eb2Mu&#10;eG1sUEsFBgAAAAAGAAYAWQEAAFgFA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- 26 -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kN2U2ZjczOTE5MmE3ZTYyMjdhYzZmNWM2MzJmMzMifQ=="/>
  </w:docVars>
  <w:rsids>
    <w:rsidRoot w:val="00000000"/>
    <w:rsid w:val="20CD378D"/>
    <w:rsid w:val="32ED2E97"/>
    <w:rsid w:val="38DF047B"/>
    <w:rsid w:val="4EBF2A1E"/>
    <w:rsid w:val="65CB51C7"/>
    <w:rsid w:val="7FABC1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NormalCharacter"/>
    <w:semiHidden/>
    <w:qFormat/>
    <w:uiPriority w:val="0"/>
    <w:rPr>
      <w:rFonts w:eastAsia="仿宋_GB2312"/>
      <w:color w:val="000000"/>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14836</Words>
  <Characters>15609</Characters>
  <Lines>112</Lines>
  <Paragraphs>31</Paragraphs>
  <TotalTime>23</TotalTime>
  <ScaleCrop>false</ScaleCrop>
  <LinksUpToDate>false</LinksUpToDate>
  <CharactersWithSpaces>15626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2019-12-21T18:31:00Z</dcterms:created>
  <dc:creator>ztt</dc:creator>
  <cp:lastModifiedBy>user</cp:lastModifiedBy>
  <dcterms:modified xsi:type="dcterms:W3CDTF">2024-03-21T17:10:12Z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20D87B5822E54BEB826839BFF20E6B8F</vt:lpwstr>
  </property>
</Properties>
</file>